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086"/>
      </w:tblGrid>
      <w:tr w:rsidR="006E54E0" w14:paraId="21E5A714" w14:textId="77777777" w:rsidTr="00BD6C5F">
        <w:trPr>
          <w:trHeight w:hRule="exact" w:val="4596"/>
        </w:trPr>
        <w:tc>
          <w:tcPr>
            <w:tcW w:w="4361" w:type="dxa"/>
            <w:tcBorders>
              <w:top w:val="nil"/>
              <w:left w:val="nil"/>
              <w:bottom w:val="nil"/>
              <w:right w:val="nil"/>
            </w:tcBorders>
          </w:tcPr>
          <w:p w14:paraId="435A1B15" w14:textId="77777777" w:rsidR="006E54E0" w:rsidRDefault="006E54E0" w:rsidP="0004144F"/>
        </w:tc>
        <w:tc>
          <w:tcPr>
            <w:tcW w:w="5086" w:type="dxa"/>
            <w:tcBorders>
              <w:top w:val="single" w:sz="24" w:space="0" w:color="0193CF"/>
              <w:left w:val="nil"/>
              <w:bottom w:val="single" w:sz="24" w:space="0" w:color="0193CF"/>
              <w:right w:val="nil"/>
            </w:tcBorders>
          </w:tcPr>
          <w:p w14:paraId="72CDBA76" w14:textId="77777777" w:rsidR="009D09AA" w:rsidRDefault="005731F8" w:rsidP="00DB7F50">
            <w:pPr>
              <w:spacing w:before="240" w:after="240"/>
              <w:ind w:right="284"/>
              <w:rPr>
                <w:b/>
                <w:sz w:val="52"/>
                <w:szCs w:val="52"/>
              </w:rPr>
            </w:pPr>
            <w:r>
              <w:rPr>
                <w:b/>
                <w:sz w:val="52"/>
                <w:szCs w:val="52"/>
              </w:rPr>
              <w:t xml:space="preserve">Tresco </w:t>
            </w:r>
            <w:r w:rsidR="002909B9">
              <w:rPr>
                <w:b/>
                <w:sz w:val="52"/>
                <w:szCs w:val="52"/>
              </w:rPr>
              <w:t xml:space="preserve">Residential Household </w:t>
            </w:r>
            <w:r w:rsidR="00D04DEE">
              <w:rPr>
                <w:b/>
                <w:sz w:val="52"/>
                <w:szCs w:val="52"/>
              </w:rPr>
              <w:t xml:space="preserve"> </w:t>
            </w:r>
            <w:r>
              <w:rPr>
                <w:b/>
                <w:sz w:val="52"/>
                <w:szCs w:val="52"/>
              </w:rPr>
              <w:t xml:space="preserve">Waste </w:t>
            </w:r>
            <w:r w:rsidR="009D09AA">
              <w:rPr>
                <w:b/>
                <w:sz w:val="52"/>
                <w:szCs w:val="52"/>
              </w:rPr>
              <w:t xml:space="preserve">Contract </w:t>
            </w:r>
          </w:p>
          <w:p w14:paraId="59773142" w14:textId="77777777" w:rsidR="006E54E0" w:rsidRDefault="008F7B76" w:rsidP="00DB7F50">
            <w:pPr>
              <w:spacing w:before="240" w:after="240"/>
              <w:ind w:right="284"/>
              <w:rPr>
                <w:smallCaps/>
                <w:sz w:val="28"/>
                <w:szCs w:val="28"/>
              </w:rPr>
            </w:pPr>
            <w:r w:rsidRPr="008F7B76">
              <w:rPr>
                <w:smallCaps/>
                <w:sz w:val="28"/>
                <w:szCs w:val="28"/>
              </w:rPr>
              <w:t>S</w:t>
            </w:r>
            <w:r w:rsidR="005666D4" w:rsidRPr="008F7B76">
              <w:rPr>
                <w:smallCaps/>
                <w:sz w:val="28"/>
                <w:szCs w:val="28"/>
              </w:rPr>
              <w:t>p</w:t>
            </w:r>
            <w:r w:rsidR="005666D4">
              <w:rPr>
                <w:smallCaps/>
                <w:sz w:val="28"/>
                <w:szCs w:val="28"/>
              </w:rPr>
              <w:t xml:space="preserve">ecification for </w:t>
            </w:r>
            <w:r w:rsidR="00DB7F50">
              <w:rPr>
                <w:smallCaps/>
                <w:sz w:val="28"/>
                <w:szCs w:val="28"/>
              </w:rPr>
              <w:t>services</w:t>
            </w:r>
            <w:r w:rsidR="00ED52DC">
              <w:rPr>
                <w:smallCaps/>
                <w:sz w:val="28"/>
                <w:szCs w:val="28"/>
              </w:rPr>
              <w:t xml:space="preserve"> </w:t>
            </w:r>
          </w:p>
          <w:p w14:paraId="4CA99C80" w14:textId="77777777" w:rsidR="00ED52DC" w:rsidRPr="006E54E0" w:rsidRDefault="00ED52DC" w:rsidP="00DB7F50">
            <w:pPr>
              <w:spacing w:before="240" w:after="240"/>
              <w:ind w:right="284"/>
              <w:rPr>
                <w:smallCaps/>
                <w:sz w:val="52"/>
                <w:szCs w:val="52"/>
              </w:rPr>
            </w:pPr>
            <w:r>
              <w:rPr>
                <w:smallCaps/>
                <w:sz w:val="28"/>
                <w:szCs w:val="28"/>
              </w:rPr>
              <w:t>1</w:t>
            </w:r>
            <w:r w:rsidRPr="00ED52DC">
              <w:rPr>
                <w:smallCaps/>
                <w:sz w:val="28"/>
                <w:szCs w:val="28"/>
                <w:vertAlign w:val="superscript"/>
              </w:rPr>
              <w:t>st</w:t>
            </w:r>
            <w:r>
              <w:rPr>
                <w:smallCaps/>
                <w:sz w:val="28"/>
                <w:szCs w:val="28"/>
              </w:rPr>
              <w:t xml:space="preserve"> April 202</w:t>
            </w:r>
            <w:r w:rsidR="00221B1E">
              <w:rPr>
                <w:smallCaps/>
                <w:sz w:val="28"/>
                <w:szCs w:val="28"/>
              </w:rPr>
              <w:t>2</w:t>
            </w:r>
            <w:r>
              <w:rPr>
                <w:smallCaps/>
                <w:sz w:val="28"/>
                <w:szCs w:val="28"/>
              </w:rPr>
              <w:t>- 31</w:t>
            </w:r>
            <w:r w:rsidRPr="00ED52DC">
              <w:rPr>
                <w:smallCaps/>
                <w:sz w:val="28"/>
                <w:szCs w:val="28"/>
                <w:vertAlign w:val="superscript"/>
              </w:rPr>
              <w:t>st</w:t>
            </w:r>
            <w:r>
              <w:rPr>
                <w:smallCaps/>
                <w:sz w:val="28"/>
                <w:szCs w:val="28"/>
              </w:rPr>
              <w:t xml:space="preserve"> March 202</w:t>
            </w:r>
            <w:r w:rsidR="00221B1E">
              <w:rPr>
                <w:smallCaps/>
                <w:sz w:val="28"/>
                <w:szCs w:val="28"/>
              </w:rPr>
              <w:t>5</w:t>
            </w:r>
          </w:p>
        </w:tc>
      </w:tr>
      <w:tr w:rsidR="006E54E0" w14:paraId="647F4569" w14:textId="77777777" w:rsidTr="006E54E0">
        <w:trPr>
          <w:trHeight w:hRule="exact" w:val="2291"/>
        </w:trPr>
        <w:tc>
          <w:tcPr>
            <w:tcW w:w="4361" w:type="dxa"/>
            <w:tcBorders>
              <w:top w:val="nil"/>
              <w:left w:val="nil"/>
              <w:bottom w:val="nil"/>
              <w:right w:val="nil"/>
            </w:tcBorders>
          </w:tcPr>
          <w:p w14:paraId="0247762C" w14:textId="77777777" w:rsidR="006E54E0" w:rsidRDefault="006E54E0" w:rsidP="0004144F"/>
        </w:tc>
        <w:tc>
          <w:tcPr>
            <w:tcW w:w="5086" w:type="dxa"/>
            <w:tcBorders>
              <w:top w:val="single" w:sz="24" w:space="0" w:color="0193CF"/>
              <w:left w:val="nil"/>
              <w:bottom w:val="single" w:sz="24" w:space="0" w:color="0193CF"/>
              <w:right w:val="nil"/>
            </w:tcBorders>
          </w:tcPr>
          <w:p w14:paraId="0A8D298A" w14:textId="45A33989" w:rsidR="006E54E0" w:rsidRDefault="00721345" w:rsidP="006E54E0">
            <w:pPr>
              <w:ind w:left="284" w:right="284"/>
              <w:jc w:val="center"/>
            </w:pPr>
            <w:r w:rsidRPr="00CF39C0">
              <w:rPr>
                <w:noProof/>
                <w:lang w:eastAsia="en-GB"/>
              </w:rPr>
              <w:drawing>
                <wp:inline distT="0" distB="0" distL="0" distR="0" wp14:anchorId="4BD64F96" wp14:editId="466902F5">
                  <wp:extent cx="1885950" cy="1047750"/>
                  <wp:effectExtent l="0" t="0" r="0" b="0"/>
                  <wp:docPr id="1" name="Picture 70" descr="O:\Branding Review\Finalised Collection\Logo\GIF\Landscape\Landscape-BlueonWh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O:\Branding Review\Finalised Collection\Logo\GIF\Landscape\Landscape-BlueonWhite.g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5950" cy="1047750"/>
                          </a:xfrm>
                          <a:prstGeom prst="rect">
                            <a:avLst/>
                          </a:prstGeom>
                          <a:noFill/>
                          <a:ln>
                            <a:noFill/>
                          </a:ln>
                        </pic:spPr>
                      </pic:pic>
                    </a:graphicData>
                  </a:graphic>
                </wp:inline>
              </w:drawing>
            </w:r>
          </w:p>
        </w:tc>
      </w:tr>
      <w:tr w:rsidR="006E54E0" w14:paraId="3A4994A6" w14:textId="77777777" w:rsidTr="006E54E0">
        <w:trPr>
          <w:trHeight w:hRule="exact" w:val="1219"/>
        </w:trPr>
        <w:tc>
          <w:tcPr>
            <w:tcW w:w="4361" w:type="dxa"/>
            <w:tcBorders>
              <w:top w:val="nil"/>
              <w:left w:val="nil"/>
              <w:bottom w:val="nil"/>
              <w:right w:val="nil"/>
            </w:tcBorders>
          </w:tcPr>
          <w:p w14:paraId="0196B969" w14:textId="77777777" w:rsidR="006E54E0" w:rsidRDefault="006E54E0" w:rsidP="0004144F"/>
        </w:tc>
        <w:tc>
          <w:tcPr>
            <w:tcW w:w="5086" w:type="dxa"/>
            <w:tcBorders>
              <w:top w:val="single" w:sz="24" w:space="0" w:color="0193CF"/>
              <w:left w:val="nil"/>
              <w:bottom w:val="single" w:sz="24" w:space="0" w:color="0193CF"/>
              <w:right w:val="nil"/>
            </w:tcBorders>
          </w:tcPr>
          <w:p w14:paraId="0E53A765" w14:textId="77777777" w:rsidR="006E54E0" w:rsidRPr="006E54E0" w:rsidRDefault="006E54E0" w:rsidP="006E54E0">
            <w:pPr>
              <w:tabs>
                <w:tab w:val="left" w:pos="3305"/>
              </w:tabs>
              <w:spacing w:before="240" w:after="240"/>
              <w:ind w:left="284" w:right="284"/>
              <w:rPr>
                <w:sz w:val="36"/>
                <w:szCs w:val="36"/>
              </w:rPr>
            </w:pPr>
            <w:r w:rsidRPr="006E54E0">
              <w:rPr>
                <w:sz w:val="36"/>
                <w:szCs w:val="36"/>
              </w:rPr>
              <w:fldChar w:fldCharType="begin"/>
            </w:r>
            <w:r w:rsidRPr="006E54E0">
              <w:rPr>
                <w:sz w:val="36"/>
                <w:szCs w:val="36"/>
              </w:rPr>
              <w:instrText xml:space="preserve"> DATE  \@ "MMMM yyyy"  \* MERGEFORMAT </w:instrText>
            </w:r>
            <w:r w:rsidRPr="006E54E0">
              <w:rPr>
                <w:sz w:val="36"/>
                <w:szCs w:val="36"/>
              </w:rPr>
              <w:fldChar w:fldCharType="separate"/>
            </w:r>
            <w:r w:rsidR="00C04670">
              <w:rPr>
                <w:noProof/>
                <w:sz w:val="36"/>
                <w:szCs w:val="36"/>
              </w:rPr>
              <w:t>February 2022</w:t>
            </w:r>
            <w:r w:rsidRPr="006E54E0">
              <w:rPr>
                <w:sz w:val="36"/>
                <w:szCs w:val="36"/>
              </w:rPr>
              <w:fldChar w:fldCharType="end"/>
            </w:r>
            <w:r w:rsidRPr="006E54E0">
              <w:rPr>
                <w:sz w:val="36"/>
                <w:szCs w:val="36"/>
              </w:rPr>
              <w:tab/>
            </w:r>
          </w:p>
        </w:tc>
      </w:tr>
      <w:tr w:rsidR="006E54E0" w14:paraId="59AFDC71" w14:textId="77777777" w:rsidTr="006E54E0">
        <w:trPr>
          <w:trHeight w:hRule="exact" w:val="652"/>
        </w:trPr>
        <w:tc>
          <w:tcPr>
            <w:tcW w:w="4361" w:type="dxa"/>
            <w:tcBorders>
              <w:top w:val="nil"/>
              <w:left w:val="nil"/>
              <w:bottom w:val="nil"/>
              <w:right w:val="nil"/>
            </w:tcBorders>
          </w:tcPr>
          <w:p w14:paraId="33D88A2C" w14:textId="77777777" w:rsidR="006E54E0" w:rsidRDefault="006E54E0" w:rsidP="0004144F"/>
        </w:tc>
        <w:tc>
          <w:tcPr>
            <w:tcW w:w="5086" w:type="dxa"/>
            <w:tcBorders>
              <w:top w:val="single" w:sz="24" w:space="0" w:color="0193CF"/>
              <w:left w:val="nil"/>
              <w:bottom w:val="nil"/>
              <w:right w:val="nil"/>
            </w:tcBorders>
          </w:tcPr>
          <w:p w14:paraId="15397E52" w14:textId="77777777" w:rsidR="006E54E0" w:rsidRDefault="006E54E0" w:rsidP="0004144F">
            <w:r>
              <w:t xml:space="preserve"> </w:t>
            </w:r>
          </w:p>
        </w:tc>
      </w:tr>
      <w:tr w:rsidR="006E54E0" w14:paraId="7AE97B85" w14:textId="77777777" w:rsidTr="006E54E0">
        <w:trPr>
          <w:trHeight w:hRule="exact" w:val="5126"/>
        </w:trPr>
        <w:tc>
          <w:tcPr>
            <w:tcW w:w="9447" w:type="dxa"/>
            <w:gridSpan w:val="2"/>
            <w:tcBorders>
              <w:top w:val="nil"/>
              <w:left w:val="nil"/>
              <w:bottom w:val="nil"/>
              <w:right w:val="nil"/>
            </w:tcBorders>
          </w:tcPr>
          <w:p w14:paraId="4AA8ADEC" w14:textId="77777777" w:rsidR="006E54E0" w:rsidRDefault="006E54E0" w:rsidP="006E54E0">
            <w:pPr>
              <w:jc w:val="right"/>
              <w:rPr>
                <w:noProof/>
                <w:lang w:eastAsia="en-GB"/>
              </w:rPr>
            </w:pPr>
          </w:p>
          <w:p w14:paraId="44250C87" w14:textId="77777777" w:rsidR="006E54E0" w:rsidRDefault="006E54E0" w:rsidP="006E54E0">
            <w:pPr>
              <w:jc w:val="right"/>
              <w:rPr>
                <w:noProof/>
                <w:lang w:eastAsia="en-GB"/>
              </w:rPr>
            </w:pPr>
          </w:p>
          <w:p w14:paraId="5C5E700E" w14:textId="77777777" w:rsidR="006E54E0" w:rsidRDefault="006E54E0" w:rsidP="006E54E0">
            <w:pPr>
              <w:jc w:val="right"/>
            </w:pPr>
          </w:p>
          <w:p w14:paraId="2DFDC133" w14:textId="77777777" w:rsidR="006E54E0" w:rsidRDefault="006E54E0" w:rsidP="006E54E0">
            <w:pPr>
              <w:jc w:val="right"/>
            </w:pPr>
          </w:p>
        </w:tc>
      </w:tr>
    </w:tbl>
    <w:p w14:paraId="6A348DC8" w14:textId="77777777" w:rsidR="003B3DAD" w:rsidRPr="00FB7957" w:rsidRDefault="006E54E0">
      <w:pPr>
        <w:rPr>
          <w:b/>
        </w:rPr>
      </w:pPr>
      <w:r>
        <w:rPr>
          <w:b/>
        </w:rPr>
        <w:br w:type="page"/>
      </w:r>
    </w:p>
    <w:p w14:paraId="7D302438" w14:textId="77777777" w:rsidR="00BD6C5F" w:rsidRPr="00AD0F1D" w:rsidRDefault="00F57413" w:rsidP="00AD0F1D">
      <w:pPr>
        <w:pStyle w:val="Heading1"/>
        <w:tabs>
          <w:tab w:val="left" w:pos="1680"/>
        </w:tabs>
        <w:rPr>
          <w:color w:val="1F497D"/>
          <w:sz w:val="28"/>
          <w:szCs w:val="28"/>
        </w:rPr>
      </w:pPr>
      <w:r>
        <w:rPr>
          <w:sz w:val="28"/>
          <w:szCs w:val="28"/>
        </w:rPr>
        <w:t xml:space="preserve"> </w:t>
      </w:r>
      <w:r w:rsidR="00BD6C5F" w:rsidRPr="00B84C4A">
        <w:rPr>
          <w:sz w:val="28"/>
          <w:szCs w:val="28"/>
        </w:rPr>
        <w:t>Contents</w:t>
      </w:r>
      <w:r w:rsidR="00AD0F1D">
        <w:rPr>
          <w:sz w:val="28"/>
          <w:szCs w:val="28"/>
        </w:rPr>
        <w:tab/>
      </w:r>
    </w:p>
    <w:p w14:paraId="3AEA6E22" w14:textId="77777777" w:rsidR="00BD6C5F" w:rsidRDefault="00BD6C5F">
      <w:pPr>
        <w:rPr>
          <w:b/>
        </w:rPr>
      </w:pPr>
    </w:p>
    <w:p w14:paraId="4E8FD682" w14:textId="77777777" w:rsidR="009D09AA" w:rsidRPr="009D09AA" w:rsidRDefault="002F3D5C" w:rsidP="009D09AA">
      <w:pPr>
        <w:numPr>
          <w:ilvl w:val="0"/>
          <w:numId w:val="2"/>
        </w:numPr>
        <w:rPr>
          <w:b/>
        </w:rPr>
      </w:pPr>
      <w:r>
        <w:rPr>
          <w:b/>
        </w:rPr>
        <w:t xml:space="preserve">List of </w:t>
      </w:r>
      <w:r w:rsidR="005666D4">
        <w:rPr>
          <w:b/>
        </w:rPr>
        <w:t>Drawings</w:t>
      </w:r>
      <w:r>
        <w:rPr>
          <w:b/>
        </w:rPr>
        <w:t xml:space="preserve"> and Reference Materials</w:t>
      </w:r>
    </w:p>
    <w:p w14:paraId="7F250FFD" w14:textId="77777777" w:rsidR="00BD6C5F" w:rsidRDefault="002F3D5C" w:rsidP="00BD6C5F">
      <w:pPr>
        <w:numPr>
          <w:ilvl w:val="0"/>
          <w:numId w:val="2"/>
        </w:numPr>
        <w:rPr>
          <w:b/>
        </w:rPr>
      </w:pPr>
      <w:r>
        <w:rPr>
          <w:b/>
        </w:rPr>
        <w:t>Specification of works</w:t>
      </w:r>
    </w:p>
    <w:p w14:paraId="4BE36A26" w14:textId="77777777" w:rsidR="008F7B76" w:rsidRDefault="008F7B76" w:rsidP="00BD6C5F">
      <w:pPr>
        <w:numPr>
          <w:ilvl w:val="0"/>
          <w:numId w:val="2"/>
        </w:numPr>
        <w:rPr>
          <w:b/>
        </w:rPr>
      </w:pPr>
      <w:r>
        <w:rPr>
          <w:b/>
        </w:rPr>
        <w:t>Variations from specification (Variant bids)</w:t>
      </w:r>
    </w:p>
    <w:p w14:paraId="6E6C1CC7" w14:textId="77777777" w:rsidR="00BD6C5F" w:rsidRDefault="00BD6C5F" w:rsidP="00BD6C5F">
      <w:pPr>
        <w:rPr>
          <w:b/>
        </w:rPr>
      </w:pPr>
    </w:p>
    <w:p w14:paraId="4498EA7D" w14:textId="77777777" w:rsidR="00260231" w:rsidRDefault="00260231" w:rsidP="00BD6C5F">
      <w:pPr>
        <w:rPr>
          <w:b/>
        </w:rPr>
      </w:pPr>
    </w:p>
    <w:p w14:paraId="3968A257" w14:textId="77777777" w:rsidR="00260231" w:rsidRDefault="00260231" w:rsidP="00BD6C5F">
      <w:pPr>
        <w:rPr>
          <w:b/>
        </w:rPr>
      </w:pPr>
    </w:p>
    <w:p w14:paraId="7E28B0C7" w14:textId="77777777" w:rsidR="00260231" w:rsidRDefault="00260231" w:rsidP="00BD6C5F">
      <w:pPr>
        <w:rPr>
          <w:b/>
        </w:rPr>
      </w:pPr>
    </w:p>
    <w:p w14:paraId="7A12C5F0" w14:textId="77777777" w:rsidR="00260231" w:rsidRDefault="00260231" w:rsidP="00BD6C5F">
      <w:pPr>
        <w:rPr>
          <w:b/>
        </w:rPr>
      </w:pPr>
    </w:p>
    <w:p w14:paraId="3D408DEF" w14:textId="77777777" w:rsidR="00260231" w:rsidRDefault="00260231" w:rsidP="00BD6C5F">
      <w:pPr>
        <w:rPr>
          <w:b/>
        </w:rPr>
      </w:pPr>
    </w:p>
    <w:p w14:paraId="7091EC81" w14:textId="77777777" w:rsidR="00260231" w:rsidRDefault="00260231" w:rsidP="00BD6C5F">
      <w:pPr>
        <w:rPr>
          <w:b/>
        </w:rPr>
      </w:pPr>
    </w:p>
    <w:p w14:paraId="292AF32C" w14:textId="77777777" w:rsidR="00260231" w:rsidRDefault="00260231" w:rsidP="00BD6C5F">
      <w:pPr>
        <w:rPr>
          <w:b/>
        </w:rPr>
      </w:pPr>
    </w:p>
    <w:p w14:paraId="6FBF9E72" w14:textId="77777777" w:rsidR="00260231" w:rsidRDefault="00260231" w:rsidP="00BD6C5F">
      <w:pPr>
        <w:rPr>
          <w:b/>
        </w:rPr>
      </w:pPr>
    </w:p>
    <w:p w14:paraId="252E75D9" w14:textId="77777777" w:rsidR="00260231" w:rsidRDefault="00260231" w:rsidP="00BD6C5F">
      <w:pPr>
        <w:rPr>
          <w:b/>
        </w:rPr>
      </w:pPr>
    </w:p>
    <w:p w14:paraId="026BD82F" w14:textId="77777777" w:rsidR="00260231" w:rsidRDefault="00260231" w:rsidP="00BD6C5F">
      <w:pPr>
        <w:rPr>
          <w:b/>
        </w:rPr>
      </w:pPr>
    </w:p>
    <w:p w14:paraId="7E512816" w14:textId="77777777" w:rsidR="00260231" w:rsidRDefault="00260231" w:rsidP="00BD6C5F">
      <w:pPr>
        <w:rPr>
          <w:b/>
        </w:rPr>
      </w:pPr>
    </w:p>
    <w:p w14:paraId="0A7BC9DC" w14:textId="77777777" w:rsidR="00260231" w:rsidRDefault="00260231" w:rsidP="00BD6C5F">
      <w:pPr>
        <w:rPr>
          <w:b/>
        </w:rPr>
      </w:pPr>
    </w:p>
    <w:p w14:paraId="49FBBCB0" w14:textId="77777777" w:rsidR="00260231" w:rsidRDefault="00260231" w:rsidP="00BD6C5F">
      <w:pPr>
        <w:rPr>
          <w:b/>
        </w:rPr>
      </w:pPr>
    </w:p>
    <w:p w14:paraId="59827584" w14:textId="77777777" w:rsidR="00260231" w:rsidRDefault="00260231" w:rsidP="00BD6C5F">
      <w:pPr>
        <w:rPr>
          <w:b/>
        </w:rPr>
      </w:pPr>
    </w:p>
    <w:p w14:paraId="7CE33106" w14:textId="77777777" w:rsidR="00260231" w:rsidRDefault="00260231" w:rsidP="00BD6C5F">
      <w:pPr>
        <w:rPr>
          <w:b/>
        </w:rPr>
      </w:pPr>
    </w:p>
    <w:p w14:paraId="32DCBED9" w14:textId="77777777" w:rsidR="00260231" w:rsidRDefault="00260231" w:rsidP="00BD6C5F">
      <w:pPr>
        <w:rPr>
          <w:b/>
        </w:rPr>
      </w:pPr>
    </w:p>
    <w:p w14:paraId="5992547C" w14:textId="77777777" w:rsidR="00260231" w:rsidRDefault="00260231" w:rsidP="00BD6C5F">
      <w:pPr>
        <w:rPr>
          <w:b/>
        </w:rPr>
      </w:pPr>
    </w:p>
    <w:p w14:paraId="5DC00817" w14:textId="77777777" w:rsidR="00260231" w:rsidRDefault="00260231" w:rsidP="00BD6C5F">
      <w:pPr>
        <w:rPr>
          <w:b/>
        </w:rPr>
      </w:pPr>
    </w:p>
    <w:p w14:paraId="2B033B8A" w14:textId="77777777" w:rsidR="00260231" w:rsidRDefault="00260231" w:rsidP="00BD6C5F">
      <w:pPr>
        <w:rPr>
          <w:b/>
        </w:rPr>
      </w:pPr>
    </w:p>
    <w:p w14:paraId="360FE72A" w14:textId="77777777" w:rsidR="00E461C9" w:rsidRDefault="00E461C9" w:rsidP="00BD6C5F">
      <w:pPr>
        <w:rPr>
          <w:b/>
        </w:rPr>
      </w:pPr>
    </w:p>
    <w:p w14:paraId="1B23FB6B" w14:textId="77777777" w:rsidR="00E461C9" w:rsidRPr="00B84C4A" w:rsidRDefault="00E461C9" w:rsidP="00E461C9">
      <w:pPr>
        <w:pStyle w:val="Heading1"/>
        <w:rPr>
          <w:sz w:val="28"/>
          <w:szCs w:val="28"/>
        </w:rPr>
      </w:pPr>
      <w:r w:rsidRPr="00B84C4A">
        <w:rPr>
          <w:sz w:val="28"/>
          <w:szCs w:val="28"/>
        </w:rPr>
        <w:lastRenderedPageBreak/>
        <w:t>1.</w:t>
      </w:r>
      <w:r w:rsidR="00890020">
        <w:rPr>
          <w:sz w:val="28"/>
          <w:szCs w:val="28"/>
        </w:rPr>
        <w:tab/>
      </w:r>
      <w:r w:rsidR="00260231">
        <w:rPr>
          <w:sz w:val="28"/>
          <w:szCs w:val="28"/>
        </w:rPr>
        <w:t>List of Drawings and Reference Materials</w:t>
      </w:r>
    </w:p>
    <w:p w14:paraId="4E710472" w14:textId="77777777" w:rsidR="0083796D" w:rsidRDefault="0083796D" w:rsidP="00264F97">
      <w:pPr>
        <w:rPr>
          <w:color w:val="FF0000"/>
        </w:rPr>
      </w:pPr>
    </w:p>
    <w:p w14:paraId="60C47BAE" w14:textId="77777777" w:rsidR="009D09AA" w:rsidRPr="005731F8" w:rsidRDefault="00ED52DC" w:rsidP="005731F8">
      <w:pPr>
        <w:numPr>
          <w:ilvl w:val="0"/>
          <w:numId w:val="4"/>
        </w:numPr>
        <w:rPr>
          <w:color w:val="000000"/>
        </w:rPr>
      </w:pPr>
      <w:r w:rsidRPr="00D0297F">
        <w:rPr>
          <w:color w:val="000000"/>
        </w:rPr>
        <w:t>Council of the Isles of Scilly Waste Reduction Strategy</w:t>
      </w:r>
    </w:p>
    <w:p w14:paraId="6CC99C1F" w14:textId="77777777" w:rsidR="00E461C9" w:rsidRPr="00B84C4A" w:rsidRDefault="00E461C9" w:rsidP="00E461C9">
      <w:pPr>
        <w:pStyle w:val="Heading1"/>
        <w:rPr>
          <w:sz w:val="28"/>
          <w:szCs w:val="28"/>
        </w:rPr>
      </w:pPr>
      <w:r w:rsidRPr="00B84C4A">
        <w:rPr>
          <w:sz w:val="28"/>
          <w:szCs w:val="28"/>
        </w:rPr>
        <w:t>2.</w:t>
      </w:r>
      <w:r w:rsidRPr="00B84C4A">
        <w:rPr>
          <w:sz w:val="28"/>
          <w:szCs w:val="28"/>
        </w:rPr>
        <w:tab/>
      </w:r>
      <w:r w:rsidR="00254B59">
        <w:rPr>
          <w:sz w:val="28"/>
          <w:szCs w:val="28"/>
        </w:rPr>
        <w:t>Specification</w:t>
      </w:r>
      <w:r w:rsidRPr="00B84C4A">
        <w:rPr>
          <w:sz w:val="28"/>
          <w:szCs w:val="28"/>
        </w:rPr>
        <w:t xml:space="preserve"> </w:t>
      </w:r>
    </w:p>
    <w:p w14:paraId="0D775045" w14:textId="77777777" w:rsidR="00E461C9" w:rsidRDefault="00E461C9" w:rsidP="00264F97"/>
    <w:p w14:paraId="354F160C" w14:textId="77777777" w:rsidR="00505A22" w:rsidRDefault="00505A22" w:rsidP="00505A22">
      <w:pPr>
        <w:pStyle w:val="Committeetemplate"/>
        <w:numPr>
          <w:ilvl w:val="0"/>
          <w:numId w:val="0"/>
        </w:numPr>
        <w:ind w:left="360" w:hanging="360"/>
        <w:rPr>
          <w:rFonts w:ascii="Calibri" w:hAnsi="Calibri" w:cs="Calibri"/>
          <w:sz w:val="22"/>
          <w:szCs w:val="22"/>
        </w:rPr>
      </w:pPr>
      <w:r>
        <w:rPr>
          <w:rFonts w:ascii="Calibri" w:hAnsi="Calibri" w:cs="Calibri"/>
          <w:sz w:val="22"/>
          <w:szCs w:val="22"/>
        </w:rPr>
        <w:t>T</w:t>
      </w:r>
      <w:r w:rsidR="009D09AA" w:rsidRPr="009D09AA">
        <w:rPr>
          <w:rFonts w:ascii="Calibri" w:hAnsi="Calibri" w:cs="Calibri"/>
          <w:sz w:val="22"/>
          <w:szCs w:val="22"/>
        </w:rPr>
        <w:t xml:space="preserve">he Council is seeking to appoint a contractor to provide </w:t>
      </w:r>
      <w:r w:rsidR="005731F8">
        <w:rPr>
          <w:rFonts w:ascii="Calibri" w:hAnsi="Calibri" w:cs="Calibri"/>
          <w:sz w:val="22"/>
          <w:szCs w:val="22"/>
        </w:rPr>
        <w:t xml:space="preserve">the collection and transportation of </w:t>
      </w:r>
    </w:p>
    <w:p w14:paraId="360D9FEE" w14:textId="77777777" w:rsidR="009D09AA" w:rsidRDefault="004550CD" w:rsidP="00505A22">
      <w:pPr>
        <w:pStyle w:val="Committeetemplate"/>
        <w:numPr>
          <w:ilvl w:val="0"/>
          <w:numId w:val="0"/>
        </w:numPr>
        <w:ind w:left="360" w:hanging="360"/>
        <w:rPr>
          <w:rFonts w:ascii="Calibri" w:hAnsi="Calibri" w:cs="Calibri"/>
          <w:sz w:val="22"/>
          <w:szCs w:val="22"/>
        </w:rPr>
      </w:pPr>
      <w:r>
        <w:rPr>
          <w:rFonts w:ascii="Calibri" w:hAnsi="Calibri" w:cs="Calibri"/>
          <w:sz w:val="22"/>
          <w:szCs w:val="22"/>
        </w:rPr>
        <w:t xml:space="preserve">residential household waste </w:t>
      </w:r>
      <w:r w:rsidR="009D09AA" w:rsidRPr="009D09AA">
        <w:rPr>
          <w:rFonts w:ascii="Calibri" w:hAnsi="Calibri" w:cs="Calibri"/>
          <w:sz w:val="22"/>
          <w:szCs w:val="22"/>
        </w:rPr>
        <w:t xml:space="preserve">for </w:t>
      </w:r>
      <w:r>
        <w:rPr>
          <w:rFonts w:ascii="Calibri" w:hAnsi="Calibri" w:cs="Calibri"/>
          <w:sz w:val="22"/>
          <w:szCs w:val="22"/>
        </w:rPr>
        <w:t xml:space="preserve">Council tax paying properties on the </w:t>
      </w:r>
      <w:r w:rsidR="009D09AA" w:rsidRPr="009D09AA">
        <w:rPr>
          <w:rFonts w:ascii="Calibri" w:hAnsi="Calibri" w:cs="Calibri"/>
          <w:sz w:val="22"/>
          <w:szCs w:val="22"/>
        </w:rPr>
        <w:t xml:space="preserve">island of </w:t>
      </w:r>
      <w:r w:rsidR="005731F8">
        <w:rPr>
          <w:rFonts w:ascii="Calibri" w:hAnsi="Calibri" w:cs="Calibri"/>
          <w:sz w:val="22"/>
          <w:szCs w:val="22"/>
        </w:rPr>
        <w:t xml:space="preserve">Tresco. </w:t>
      </w:r>
    </w:p>
    <w:p w14:paraId="43BD3192" w14:textId="77777777" w:rsidR="00C80B31" w:rsidRDefault="00D04DEE" w:rsidP="00D04DEE">
      <w:pPr>
        <w:pStyle w:val="Committeetemplate"/>
        <w:numPr>
          <w:ilvl w:val="0"/>
          <w:numId w:val="0"/>
        </w:numPr>
        <w:ind w:left="360" w:hanging="360"/>
        <w:rPr>
          <w:rFonts w:ascii="Calibri" w:hAnsi="Calibri" w:cs="Calibri"/>
          <w:sz w:val="22"/>
          <w:szCs w:val="22"/>
        </w:rPr>
      </w:pPr>
      <w:r>
        <w:rPr>
          <w:rFonts w:ascii="Calibri" w:hAnsi="Calibri" w:cs="Calibri"/>
          <w:sz w:val="22"/>
          <w:szCs w:val="22"/>
        </w:rPr>
        <w:tab/>
      </w:r>
      <w:r>
        <w:rPr>
          <w:rFonts w:ascii="Calibri" w:hAnsi="Calibri" w:cs="Calibri"/>
          <w:sz w:val="22"/>
          <w:szCs w:val="22"/>
        </w:rPr>
        <w:tab/>
      </w:r>
    </w:p>
    <w:p w14:paraId="4C238C26" w14:textId="77777777" w:rsidR="005731F8" w:rsidRPr="009D09AA" w:rsidRDefault="005731F8" w:rsidP="00C80B31">
      <w:pPr>
        <w:pStyle w:val="Committeetemplate"/>
        <w:numPr>
          <w:ilvl w:val="0"/>
          <w:numId w:val="0"/>
        </w:numPr>
        <w:ind w:left="360" w:hanging="360"/>
        <w:rPr>
          <w:rFonts w:ascii="Calibri" w:hAnsi="Calibri" w:cs="Calibri"/>
          <w:sz w:val="22"/>
          <w:szCs w:val="22"/>
        </w:rPr>
      </w:pPr>
    </w:p>
    <w:p w14:paraId="0AC46D0B" w14:textId="77777777" w:rsidR="00C80B31" w:rsidRPr="005731F8" w:rsidRDefault="00C80B31" w:rsidP="005731F8">
      <w:pPr>
        <w:rPr>
          <w:rFonts w:cs="Calibri"/>
          <w:b/>
          <w:sz w:val="24"/>
          <w:szCs w:val="24"/>
        </w:rPr>
      </w:pPr>
      <w:r w:rsidRPr="00844D1C">
        <w:rPr>
          <w:rFonts w:cs="Calibri"/>
          <w:b/>
          <w:sz w:val="24"/>
          <w:szCs w:val="24"/>
        </w:rPr>
        <w:t>Context</w:t>
      </w:r>
    </w:p>
    <w:p w14:paraId="2C97ED4E" w14:textId="77777777" w:rsidR="00C80B31" w:rsidRDefault="00F641EA" w:rsidP="00ED52DC">
      <w:pPr>
        <w:pStyle w:val="Committeetemplate"/>
        <w:numPr>
          <w:ilvl w:val="0"/>
          <w:numId w:val="0"/>
        </w:numPr>
        <w:rPr>
          <w:rFonts w:ascii="Calibri" w:hAnsi="Calibri" w:cs="Calibri"/>
          <w:sz w:val="22"/>
          <w:szCs w:val="22"/>
        </w:rPr>
      </w:pPr>
      <w:r w:rsidRPr="00C80B31">
        <w:rPr>
          <w:rFonts w:ascii="Calibri" w:hAnsi="Calibri" w:cs="Calibri"/>
          <w:sz w:val="22"/>
          <w:szCs w:val="22"/>
        </w:rPr>
        <w:t xml:space="preserve">The </w:t>
      </w:r>
      <w:hyperlink r:id="rId11" w:anchor=":~:text=Council%20of%20the%20Isles%20of%20Scilly%20Corporate%20Plan,written%20and%20approved%20by%20Full%20Council%20prior%20to" w:history="1">
        <w:r w:rsidR="00C80B31" w:rsidRPr="00ED52DC">
          <w:rPr>
            <w:rStyle w:val="Hyperlink"/>
            <w:rFonts w:ascii="Calibri" w:hAnsi="Calibri" w:cs="Calibri"/>
            <w:sz w:val="22"/>
            <w:szCs w:val="22"/>
          </w:rPr>
          <w:t xml:space="preserve">Council’s </w:t>
        </w:r>
        <w:r w:rsidRPr="00ED52DC">
          <w:rPr>
            <w:rStyle w:val="Hyperlink"/>
            <w:rFonts w:ascii="Calibri" w:hAnsi="Calibri" w:cs="Calibri"/>
            <w:sz w:val="22"/>
            <w:szCs w:val="22"/>
          </w:rPr>
          <w:t>Corporate Plan 2019-2023</w:t>
        </w:r>
      </w:hyperlink>
      <w:r w:rsidRPr="00C80B31">
        <w:rPr>
          <w:rFonts w:ascii="Calibri" w:hAnsi="Calibri" w:cs="Calibri"/>
          <w:sz w:val="22"/>
          <w:szCs w:val="22"/>
        </w:rPr>
        <w:t xml:space="preserve"> sets out the </w:t>
      </w:r>
      <w:r w:rsidR="00ED52DC">
        <w:rPr>
          <w:rFonts w:ascii="Calibri" w:hAnsi="Calibri" w:cs="Calibri"/>
          <w:sz w:val="22"/>
          <w:szCs w:val="22"/>
        </w:rPr>
        <w:t>organisation’s</w:t>
      </w:r>
      <w:r w:rsidRPr="00C80B31">
        <w:rPr>
          <w:rFonts w:ascii="Calibri" w:hAnsi="Calibri" w:cs="Calibri"/>
          <w:sz w:val="22"/>
          <w:szCs w:val="22"/>
        </w:rPr>
        <w:t xml:space="preserve"> ambitions in relation to climate change, carbon reduction and waste management. In April 2019 the Council declared a Climate Emergency and set a target to become a carbon neutral organisation by 2030. As a result of the declaration, the Council is currently updating its climate change strategy, identifying key areas for action, notably energy consumption, waste and recycling, transport, procurement and behaviour change. </w:t>
      </w:r>
    </w:p>
    <w:p w14:paraId="5B77868D" w14:textId="77777777" w:rsidR="00C80B31" w:rsidRDefault="00C80B31" w:rsidP="00F641EA">
      <w:pPr>
        <w:pStyle w:val="Committeetemplate"/>
        <w:numPr>
          <w:ilvl w:val="0"/>
          <w:numId w:val="0"/>
        </w:numPr>
        <w:ind w:left="360" w:hanging="360"/>
        <w:rPr>
          <w:rFonts w:ascii="Calibri" w:hAnsi="Calibri" w:cs="Calibri"/>
          <w:sz w:val="22"/>
          <w:szCs w:val="22"/>
        </w:rPr>
      </w:pPr>
    </w:p>
    <w:p w14:paraId="1371B86D" w14:textId="77777777" w:rsidR="00C80B31" w:rsidRDefault="00C80B31" w:rsidP="00C80B31">
      <w:pPr>
        <w:pStyle w:val="Committeetemplate"/>
        <w:numPr>
          <w:ilvl w:val="0"/>
          <w:numId w:val="0"/>
        </w:numPr>
        <w:ind w:left="360" w:hanging="360"/>
        <w:rPr>
          <w:rFonts w:ascii="Calibri" w:hAnsi="Calibri" w:cs="Calibri"/>
          <w:sz w:val="22"/>
          <w:szCs w:val="22"/>
        </w:rPr>
      </w:pPr>
      <w:r>
        <w:rPr>
          <w:rFonts w:ascii="Calibri" w:hAnsi="Calibri" w:cs="Calibri"/>
          <w:sz w:val="22"/>
          <w:szCs w:val="22"/>
        </w:rPr>
        <w:t xml:space="preserve">In January 2020, the Council published the </w:t>
      </w:r>
      <w:hyperlink r:id="rId12" w:history="1">
        <w:r w:rsidRPr="00ED52DC">
          <w:rPr>
            <w:rStyle w:val="Hyperlink"/>
            <w:rFonts w:ascii="Calibri" w:hAnsi="Calibri" w:cs="Calibri"/>
            <w:sz w:val="22"/>
            <w:szCs w:val="22"/>
          </w:rPr>
          <w:t xml:space="preserve">Waste Reduction Strategy (2020-2030), </w:t>
        </w:r>
      </w:hyperlink>
      <w:r>
        <w:rPr>
          <w:rFonts w:ascii="Calibri" w:hAnsi="Calibri" w:cs="Calibri"/>
          <w:sz w:val="22"/>
          <w:szCs w:val="22"/>
        </w:rPr>
        <w:t xml:space="preserve"> which </w:t>
      </w:r>
      <w:r w:rsidR="00F641EA" w:rsidRPr="00C80B31">
        <w:rPr>
          <w:rFonts w:ascii="Calibri" w:hAnsi="Calibri" w:cs="Calibri"/>
          <w:sz w:val="22"/>
          <w:szCs w:val="22"/>
        </w:rPr>
        <w:t xml:space="preserve">sets out </w:t>
      </w:r>
    </w:p>
    <w:p w14:paraId="0CBCE1FA" w14:textId="77777777" w:rsidR="00C80B31" w:rsidRDefault="00F641EA" w:rsidP="00C80B31">
      <w:pPr>
        <w:pStyle w:val="Committeetemplate"/>
        <w:numPr>
          <w:ilvl w:val="0"/>
          <w:numId w:val="0"/>
        </w:numPr>
        <w:ind w:left="360" w:hanging="360"/>
        <w:rPr>
          <w:rFonts w:ascii="Calibri" w:hAnsi="Calibri" w:cs="Calibri"/>
          <w:sz w:val="22"/>
          <w:szCs w:val="22"/>
        </w:rPr>
      </w:pPr>
      <w:r w:rsidRPr="00C80B31">
        <w:rPr>
          <w:rFonts w:ascii="Calibri" w:hAnsi="Calibri" w:cs="Calibri"/>
          <w:sz w:val="22"/>
          <w:szCs w:val="22"/>
        </w:rPr>
        <w:t xml:space="preserve">the Council’s plans to both support the delivery of the Council’s carbon neutral agenda, but also to </w:t>
      </w:r>
    </w:p>
    <w:p w14:paraId="4535E606" w14:textId="77777777" w:rsidR="00ED52DC" w:rsidRDefault="00F641EA" w:rsidP="00C80B31">
      <w:pPr>
        <w:pStyle w:val="Committeetemplate"/>
        <w:numPr>
          <w:ilvl w:val="0"/>
          <w:numId w:val="0"/>
        </w:numPr>
        <w:ind w:left="360" w:hanging="360"/>
        <w:rPr>
          <w:rFonts w:ascii="Calibri" w:hAnsi="Calibri" w:cs="Calibri"/>
          <w:sz w:val="22"/>
          <w:szCs w:val="22"/>
        </w:rPr>
      </w:pPr>
      <w:r w:rsidRPr="00C80B31">
        <w:rPr>
          <w:rFonts w:ascii="Calibri" w:hAnsi="Calibri" w:cs="Calibri"/>
          <w:sz w:val="22"/>
          <w:szCs w:val="22"/>
        </w:rPr>
        <w:t xml:space="preserve">meet the Government’s requirements laid out in the </w:t>
      </w:r>
      <w:r w:rsidR="00ED52DC">
        <w:rPr>
          <w:rFonts w:ascii="Calibri" w:hAnsi="Calibri" w:cs="Calibri"/>
          <w:sz w:val="22"/>
          <w:szCs w:val="22"/>
        </w:rPr>
        <w:t xml:space="preserve">Government’s </w:t>
      </w:r>
      <w:r w:rsidRPr="00C80B31">
        <w:rPr>
          <w:rFonts w:ascii="Calibri" w:hAnsi="Calibri" w:cs="Calibri"/>
          <w:sz w:val="22"/>
          <w:szCs w:val="22"/>
        </w:rPr>
        <w:t>Resource and Waste Strategy</w:t>
      </w:r>
    </w:p>
    <w:p w14:paraId="3FC6427B" w14:textId="77777777" w:rsidR="00C80B31" w:rsidRDefault="00F641EA" w:rsidP="00C80B31">
      <w:pPr>
        <w:pStyle w:val="Committeetemplate"/>
        <w:numPr>
          <w:ilvl w:val="0"/>
          <w:numId w:val="0"/>
        </w:numPr>
        <w:ind w:left="360" w:hanging="360"/>
        <w:rPr>
          <w:rFonts w:ascii="Calibri" w:hAnsi="Calibri" w:cs="Calibri"/>
          <w:sz w:val="22"/>
          <w:szCs w:val="22"/>
        </w:rPr>
      </w:pPr>
      <w:r w:rsidRPr="00C80B31">
        <w:rPr>
          <w:rFonts w:ascii="Calibri" w:hAnsi="Calibri" w:cs="Calibri"/>
          <w:sz w:val="22"/>
          <w:szCs w:val="22"/>
        </w:rPr>
        <w:t xml:space="preserve">above. </w:t>
      </w:r>
    </w:p>
    <w:p w14:paraId="33F13B68" w14:textId="77777777" w:rsidR="00C80B31" w:rsidRDefault="00C80B31" w:rsidP="00C80B31">
      <w:pPr>
        <w:pStyle w:val="Committeetemplate"/>
        <w:numPr>
          <w:ilvl w:val="0"/>
          <w:numId w:val="0"/>
        </w:numPr>
        <w:rPr>
          <w:rFonts w:ascii="Calibri" w:hAnsi="Calibri" w:cs="Calibri"/>
          <w:sz w:val="22"/>
          <w:szCs w:val="22"/>
        </w:rPr>
      </w:pPr>
    </w:p>
    <w:p w14:paraId="4880CCA3" w14:textId="77777777" w:rsidR="00C80B31" w:rsidRDefault="00F641EA" w:rsidP="00C80B31">
      <w:pPr>
        <w:pStyle w:val="Committeetemplate"/>
        <w:numPr>
          <w:ilvl w:val="0"/>
          <w:numId w:val="0"/>
        </w:numPr>
        <w:rPr>
          <w:rFonts w:ascii="Calibri" w:hAnsi="Calibri" w:cs="Calibri"/>
          <w:sz w:val="22"/>
          <w:szCs w:val="22"/>
        </w:rPr>
      </w:pPr>
      <w:r w:rsidRPr="00C80B31">
        <w:rPr>
          <w:rFonts w:ascii="Calibri" w:hAnsi="Calibri" w:cs="Calibri"/>
          <w:sz w:val="22"/>
          <w:szCs w:val="22"/>
        </w:rPr>
        <w:t xml:space="preserve">The Waste Reduction Strategy commits to working with </w:t>
      </w:r>
      <w:r w:rsidR="00ED52DC">
        <w:rPr>
          <w:rFonts w:ascii="Calibri" w:hAnsi="Calibri" w:cs="Calibri"/>
          <w:sz w:val="22"/>
          <w:szCs w:val="22"/>
        </w:rPr>
        <w:t xml:space="preserve">local stakeholders </w:t>
      </w:r>
      <w:r w:rsidRPr="00C80B31">
        <w:rPr>
          <w:rFonts w:ascii="Calibri" w:hAnsi="Calibri" w:cs="Calibri"/>
          <w:sz w:val="22"/>
          <w:szCs w:val="22"/>
        </w:rPr>
        <w:t xml:space="preserve">to; </w:t>
      </w:r>
    </w:p>
    <w:p w14:paraId="10376A7A" w14:textId="77777777" w:rsidR="00ED52DC" w:rsidRDefault="00ED52DC" w:rsidP="00C80B31">
      <w:pPr>
        <w:pStyle w:val="Committeetemplate"/>
        <w:numPr>
          <w:ilvl w:val="0"/>
          <w:numId w:val="0"/>
        </w:numPr>
        <w:rPr>
          <w:rFonts w:ascii="Calibri" w:hAnsi="Calibri" w:cs="Calibri"/>
          <w:sz w:val="22"/>
          <w:szCs w:val="22"/>
        </w:rPr>
      </w:pPr>
    </w:p>
    <w:p w14:paraId="38FC74F5"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Reduce the overall volume of waste across the islands by 15% by 2025 and then by 25% by 2030 </w:t>
      </w:r>
    </w:p>
    <w:p w14:paraId="481F9C0B"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Increase the amount of material that is reused </w:t>
      </w:r>
    </w:p>
    <w:p w14:paraId="7FB21EF2"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Increase the amount of waste that is recycled or composted </w:t>
      </w:r>
    </w:p>
    <w:p w14:paraId="6F5A18A8"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Improve communications with householders, visitors and businesses regarding waste and recycling collection services </w:t>
      </w:r>
    </w:p>
    <w:p w14:paraId="6E70D0DA" w14:textId="77777777" w:rsidR="00C80B31" w:rsidRDefault="00F641EA" w:rsidP="00C80B31">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Deliver initiatives that support waste reduction, re-use, recycling and composting </w:t>
      </w:r>
    </w:p>
    <w:p w14:paraId="790923B8" w14:textId="77777777" w:rsidR="00C80B31" w:rsidRPr="005731F8" w:rsidRDefault="00F641EA" w:rsidP="005731F8">
      <w:pPr>
        <w:pStyle w:val="Committeetemplate"/>
        <w:numPr>
          <w:ilvl w:val="0"/>
          <w:numId w:val="9"/>
        </w:numPr>
        <w:rPr>
          <w:rFonts w:ascii="Calibri" w:hAnsi="Calibri" w:cs="Calibri"/>
          <w:sz w:val="22"/>
          <w:szCs w:val="22"/>
        </w:rPr>
      </w:pPr>
      <w:r w:rsidRPr="00C80B31">
        <w:rPr>
          <w:rFonts w:ascii="Calibri" w:hAnsi="Calibri" w:cs="Calibri"/>
          <w:sz w:val="22"/>
          <w:szCs w:val="22"/>
        </w:rPr>
        <w:t xml:space="preserve">Provide safe, efficient, cost effective and reliable services which meet the needs of the community  </w:t>
      </w:r>
    </w:p>
    <w:p w14:paraId="6EAC32AA" w14:textId="77777777" w:rsidR="00F641EA" w:rsidRPr="009D09AA" w:rsidRDefault="00F641EA" w:rsidP="00F641EA">
      <w:pPr>
        <w:pStyle w:val="Committeetemplate"/>
        <w:numPr>
          <w:ilvl w:val="0"/>
          <w:numId w:val="0"/>
        </w:numPr>
        <w:ind w:left="360" w:hanging="360"/>
        <w:rPr>
          <w:rFonts w:ascii="Calibri" w:hAnsi="Calibri" w:cs="Calibri"/>
          <w:sz w:val="22"/>
          <w:szCs w:val="22"/>
        </w:rPr>
      </w:pPr>
    </w:p>
    <w:p w14:paraId="5F20A874" w14:textId="77777777" w:rsidR="009D09AA" w:rsidRPr="009D09AA" w:rsidRDefault="009D09AA" w:rsidP="009D09AA">
      <w:pPr>
        <w:pStyle w:val="Committeetemplate"/>
        <w:numPr>
          <w:ilvl w:val="0"/>
          <w:numId w:val="0"/>
        </w:numPr>
        <w:ind w:left="1080"/>
        <w:rPr>
          <w:rFonts w:ascii="Calibri" w:hAnsi="Calibri" w:cs="Calibri"/>
          <w:sz w:val="22"/>
          <w:szCs w:val="22"/>
        </w:rPr>
      </w:pPr>
    </w:p>
    <w:p w14:paraId="02EB5E5C" w14:textId="77777777" w:rsidR="00ED52DC" w:rsidRPr="00844D1C" w:rsidRDefault="00C80B31" w:rsidP="00ED52DC">
      <w:pPr>
        <w:rPr>
          <w:b/>
          <w:bCs/>
          <w:sz w:val="24"/>
          <w:szCs w:val="24"/>
        </w:rPr>
      </w:pPr>
      <w:r w:rsidRPr="00844D1C">
        <w:rPr>
          <w:b/>
          <w:bCs/>
          <w:sz w:val="24"/>
          <w:szCs w:val="24"/>
        </w:rPr>
        <w:t>Service Overview</w:t>
      </w:r>
    </w:p>
    <w:p w14:paraId="1A8F9856" w14:textId="77777777" w:rsidR="005731F8" w:rsidRDefault="005731F8" w:rsidP="009D09AA">
      <w:r>
        <w:t xml:space="preserve">The Council seeks to appoint a contractor to collect </w:t>
      </w:r>
      <w:r w:rsidR="004550CD">
        <w:t xml:space="preserve">residential household </w:t>
      </w:r>
      <w:r>
        <w:t>waste on the island of Tresco.</w:t>
      </w:r>
    </w:p>
    <w:p w14:paraId="11D3D578" w14:textId="77777777" w:rsidR="00715113" w:rsidRPr="00715113" w:rsidRDefault="00473340" w:rsidP="009D09AA">
      <w:r>
        <w:t>A full break down of the contract specification is outlined below;</w:t>
      </w:r>
    </w:p>
    <w:p w14:paraId="06B105E2" w14:textId="77777777" w:rsidR="00505A22" w:rsidRDefault="00505A22" w:rsidP="009D09AA">
      <w:pPr>
        <w:rPr>
          <w:b/>
          <w:sz w:val="24"/>
          <w:szCs w:val="24"/>
        </w:rPr>
      </w:pPr>
      <w:bookmarkStart w:id="0" w:name="_Hlk64041094"/>
    </w:p>
    <w:p w14:paraId="503B65CC" w14:textId="77777777" w:rsidR="009D09AA" w:rsidRPr="00844D1C" w:rsidRDefault="009D09AA" w:rsidP="009D09AA">
      <w:pPr>
        <w:rPr>
          <w:b/>
          <w:sz w:val="24"/>
          <w:szCs w:val="24"/>
        </w:rPr>
      </w:pPr>
      <w:r w:rsidRPr="00844D1C">
        <w:rPr>
          <w:b/>
          <w:sz w:val="24"/>
          <w:szCs w:val="24"/>
        </w:rPr>
        <w:lastRenderedPageBreak/>
        <w:t>Specification</w:t>
      </w:r>
    </w:p>
    <w:p w14:paraId="11BD33E1" w14:textId="77777777" w:rsidR="0042114C" w:rsidRDefault="009D09AA" w:rsidP="009D09AA">
      <w:r>
        <w:t>The Waste Contractor shall:</w:t>
      </w:r>
    </w:p>
    <w:p w14:paraId="227C0061" w14:textId="77777777" w:rsidR="006C5D87" w:rsidRDefault="006C5D87" w:rsidP="009D09AA"/>
    <w:p w14:paraId="0A274137" w14:textId="77777777" w:rsidR="0042114C" w:rsidRPr="0042114C" w:rsidRDefault="004550CD" w:rsidP="0042114C">
      <w:pPr>
        <w:numPr>
          <w:ilvl w:val="0"/>
          <w:numId w:val="15"/>
        </w:numPr>
        <w:rPr>
          <w:b/>
          <w:bCs/>
        </w:rPr>
      </w:pPr>
      <w:r>
        <w:rPr>
          <w:b/>
          <w:bCs/>
        </w:rPr>
        <w:t xml:space="preserve">Residential </w:t>
      </w:r>
      <w:r w:rsidR="0042114C">
        <w:rPr>
          <w:b/>
          <w:bCs/>
        </w:rPr>
        <w:t>Household</w:t>
      </w:r>
      <w:r w:rsidR="0042114C" w:rsidRPr="0042114C">
        <w:rPr>
          <w:b/>
          <w:bCs/>
        </w:rPr>
        <w:t xml:space="preserve"> Waste Allocation</w:t>
      </w:r>
      <w:r w:rsidR="0042114C">
        <w:rPr>
          <w:b/>
          <w:bCs/>
        </w:rPr>
        <w:t xml:space="preserve"> for Tresco Estate</w:t>
      </w:r>
    </w:p>
    <w:p w14:paraId="1EFD8265" w14:textId="77777777" w:rsidR="0042114C" w:rsidRDefault="0042114C" w:rsidP="0042114C">
      <w:pPr>
        <w:numPr>
          <w:ilvl w:val="1"/>
          <w:numId w:val="15"/>
        </w:numPr>
      </w:pPr>
      <w:r>
        <w:t>As agreed, the</w:t>
      </w:r>
      <w:r w:rsidR="006C5D87">
        <w:t xml:space="preserve"> contractor shall collect up to </w:t>
      </w:r>
      <w:r>
        <w:t>70 tonnes</w:t>
      </w:r>
      <w:r w:rsidR="00762AF7">
        <w:t xml:space="preserve"> </w:t>
      </w:r>
      <w:r w:rsidR="006C5D87">
        <w:t xml:space="preserve">of </w:t>
      </w:r>
      <w:r w:rsidR="004550CD">
        <w:t xml:space="preserve">residential household </w:t>
      </w:r>
      <w:r w:rsidR="006C5D87">
        <w:t>waste on behalf of the Council</w:t>
      </w:r>
      <w:r w:rsidR="00CB1EA9">
        <w:t xml:space="preserve"> </w:t>
      </w:r>
      <w:r w:rsidR="00762AF7">
        <w:t>per annum.</w:t>
      </w:r>
    </w:p>
    <w:p w14:paraId="7E8024FE" w14:textId="77777777" w:rsidR="0042114C" w:rsidRDefault="0042114C" w:rsidP="0042114C">
      <w:pPr>
        <w:numPr>
          <w:ilvl w:val="1"/>
          <w:numId w:val="15"/>
        </w:numPr>
      </w:pPr>
      <w:r>
        <w:t>This will be reviewed annually based on diversion rates and waste management practi</w:t>
      </w:r>
      <w:r w:rsidR="004550CD">
        <w:t>c</w:t>
      </w:r>
      <w:r>
        <w:t>es.</w:t>
      </w:r>
    </w:p>
    <w:p w14:paraId="15182F58" w14:textId="77777777" w:rsidR="0042114C" w:rsidRPr="0042114C" w:rsidRDefault="0042114C" w:rsidP="0042114C">
      <w:pPr>
        <w:numPr>
          <w:ilvl w:val="1"/>
          <w:numId w:val="15"/>
        </w:numPr>
      </w:pPr>
      <w:r>
        <w:t>The Council of the Isles of Scilly will invoice Tresco Estate for any waste disposed of in excess of 70 tonnes as per the Council’s</w:t>
      </w:r>
      <w:r w:rsidR="004A2B5A">
        <w:t xml:space="preserve"> commercial</w:t>
      </w:r>
      <w:r w:rsidR="004550CD">
        <w:t xml:space="preserve"> waste</w:t>
      </w:r>
      <w:r>
        <w:t xml:space="preserve"> fees &amp; charges, set annually.</w:t>
      </w:r>
    </w:p>
    <w:p w14:paraId="5BDCFB3D" w14:textId="77777777" w:rsidR="0042114C" w:rsidRDefault="0042114C" w:rsidP="009D09AA"/>
    <w:p w14:paraId="479F3CCF" w14:textId="77777777" w:rsidR="0042114C" w:rsidRDefault="004550CD" w:rsidP="0042114C">
      <w:pPr>
        <w:numPr>
          <w:ilvl w:val="0"/>
          <w:numId w:val="15"/>
        </w:numPr>
        <w:rPr>
          <w:b/>
          <w:bCs/>
        </w:rPr>
      </w:pPr>
      <w:r>
        <w:rPr>
          <w:b/>
          <w:bCs/>
        </w:rPr>
        <w:t xml:space="preserve">Residential Household </w:t>
      </w:r>
      <w:r w:rsidR="0051059C" w:rsidRPr="0051059C">
        <w:rPr>
          <w:b/>
          <w:bCs/>
        </w:rPr>
        <w:t xml:space="preserve">Waste </w:t>
      </w:r>
      <w:r w:rsidR="0042114C">
        <w:rPr>
          <w:b/>
          <w:bCs/>
        </w:rPr>
        <w:t xml:space="preserve">Management </w:t>
      </w:r>
      <w:r w:rsidR="0051059C" w:rsidRPr="0051059C">
        <w:rPr>
          <w:b/>
          <w:bCs/>
        </w:rPr>
        <w:t>Service</w:t>
      </w:r>
    </w:p>
    <w:p w14:paraId="42ECAF62" w14:textId="77777777" w:rsidR="0042114C" w:rsidRPr="0042114C" w:rsidRDefault="0042114C" w:rsidP="0042114C">
      <w:pPr>
        <w:numPr>
          <w:ilvl w:val="1"/>
          <w:numId w:val="15"/>
        </w:numPr>
      </w:pPr>
      <w:r w:rsidRPr="0042114C">
        <w:t>As agreed, collect</w:t>
      </w:r>
      <w:r w:rsidR="004A2B5A">
        <w:t xml:space="preserve"> </w:t>
      </w:r>
      <w:r w:rsidR="004550CD">
        <w:t xml:space="preserve">residential household </w:t>
      </w:r>
      <w:r w:rsidRPr="0042114C">
        <w:t xml:space="preserve">waste in accordance with Tresco Estate’s established collection protocols. </w:t>
      </w:r>
    </w:p>
    <w:p w14:paraId="0D1128CF" w14:textId="77777777" w:rsidR="0042114C" w:rsidRDefault="0042114C" w:rsidP="0042114C">
      <w:pPr>
        <w:numPr>
          <w:ilvl w:val="1"/>
          <w:numId w:val="15"/>
        </w:numPr>
      </w:pPr>
      <w:r w:rsidRPr="0042114C">
        <w:t xml:space="preserve">Ensure waste is adequately accepted, separated and containerised ready for transportation and shipment to St Mary’s </w:t>
      </w:r>
    </w:p>
    <w:p w14:paraId="66573762" w14:textId="77777777" w:rsidR="004550CD" w:rsidRPr="004550CD" w:rsidRDefault="004550CD" w:rsidP="004550CD">
      <w:pPr>
        <w:ind w:left="360"/>
        <w:rPr>
          <w:b/>
          <w:bCs/>
        </w:rPr>
      </w:pPr>
    </w:p>
    <w:p w14:paraId="3AF48E8E" w14:textId="77777777" w:rsidR="004550CD" w:rsidRPr="004550CD" w:rsidRDefault="004550CD" w:rsidP="004550CD">
      <w:pPr>
        <w:numPr>
          <w:ilvl w:val="0"/>
          <w:numId w:val="15"/>
        </w:numPr>
        <w:rPr>
          <w:b/>
          <w:bCs/>
        </w:rPr>
      </w:pPr>
      <w:r w:rsidRPr="004550CD">
        <w:rPr>
          <w:b/>
          <w:bCs/>
        </w:rPr>
        <w:t>Recycling</w:t>
      </w:r>
      <w:r>
        <w:rPr>
          <w:b/>
          <w:bCs/>
        </w:rPr>
        <w:t xml:space="preserve"> Provision</w:t>
      </w:r>
    </w:p>
    <w:p w14:paraId="530DC343" w14:textId="77777777" w:rsidR="004550CD" w:rsidRDefault="004550CD" w:rsidP="004550CD">
      <w:pPr>
        <w:numPr>
          <w:ilvl w:val="1"/>
          <w:numId w:val="15"/>
        </w:numPr>
      </w:pPr>
      <w:r>
        <w:t>The Tresco Estate manages its own recycling activities on-island, promoting reuse and recycling protocols wherever possible. Recycling is therefore not included within this contract, although recycling data is shared with the Council of the Isles of Scilly (see clause 6)</w:t>
      </w:r>
      <w:r w:rsidR="00EE6B84">
        <w:t>.</w:t>
      </w:r>
    </w:p>
    <w:p w14:paraId="5208CDD6" w14:textId="77777777" w:rsidR="006C5D87" w:rsidRDefault="006C5D87" w:rsidP="006C5D87">
      <w:pPr>
        <w:ind w:left="720"/>
      </w:pPr>
    </w:p>
    <w:p w14:paraId="36CD652E" w14:textId="77777777" w:rsidR="006C5D87" w:rsidRDefault="006C5D87" w:rsidP="006C5D87">
      <w:pPr>
        <w:numPr>
          <w:ilvl w:val="0"/>
          <w:numId w:val="15"/>
        </w:numPr>
        <w:rPr>
          <w:b/>
          <w:bCs/>
        </w:rPr>
      </w:pPr>
      <w:r w:rsidRPr="006C5D87">
        <w:rPr>
          <w:b/>
          <w:bCs/>
        </w:rPr>
        <w:t>Waste Transfer and Haulage</w:t>
      </w:r>
    </w:p>
    <w:p w14:paraId="00AF78C5" w14:textId="77777777" w:rsidR="006C5D87" w:rsidRPr="006C5D87" w:rsidRDefault="0042114C" w:rsidP="006C5D87">
      <w:pPr>
        <w:numPr>
          <w:ilvl w:val="1"/>
          <w:numId w:val="15"/>
        </w:numPr>
      </w:pPr>
      <w:r w:rsidRPr="006C5D87">
        <w:t>Liaise with the Isles of Scilly Steamship Company to arrange the transfer of waste to St Marys.</w:t>
      </w:r>
    </w:p>
    <w:p w14:paraId="66B8D5FC" w14:textId="77777777" w:rsidR="006C5D87" w:rsidRPr="006C5D87" w:rsidRDefault="0042114C" w:rsidP="006C5D87">
      <w:pPr>
        <w:numPr>
          <w:ilvl w:val="1"/>
          <w:numId w:val="15"/>
        </w:numPr>
      </w:pPr>
      <w:r w:rsidRPr="006C5D87">
        <w:t xml:space="preserve">Liaise with the Porthmellon Waste Site </w:t>
      </w:r>
      <w:r w:rsidR="00D1726C">
        <w:t>Manager</w:t>
      </w:r>
      <w:r w:rsidRPr="006C5D87">
        <w:t xml:space="preserve"> to coordinate the acceptance of waste on St Marys. </w:t>
      </w:r>
    </w:p>
    <w:p w14:paraId="5BF61C22" w14:textId="77777777" w:rsidR="0042114C" w:rsidRPr="006C5D87" w:rsidRDefault="0042114C" w:rsidP="006C5D87">
      <w:pPr>
        <w:numPr>
          <w:ilvl w:val="1"/>
          <w:numId w:val="15"/>
        </w:numPr>
      </w:pPr>
      <w:r w:rsidRPr="006C5D87">
        <w:t xml:space="preserve">Using the contractors own vehicle and/or plant, transport all waste to the local Quay to meet the launch </w:t>
      </w:r>
    </w:p>
    <w:p w14:paraId="0BA225C3" w14:textId="77777777" w:rsidR="009049B4" w:rsidRDefault="009049B4" w:rsidP="006C5D87"/>
    <w:p w14:paraId="668F6269" w14:textId="77777777" w:rsidR="00D87684" w:rsidRDefault="00D87684" w:rsidP="006C5D87"/>
    <w:p w14:paraId="25BF354E" w14:textId="77777777" w:rsidR="006C5D87" w:rsidRDefault="006C5D87" w:rsidP="006C5D87">
      <w:pPr>
        <w:numPr>
          <w:ilvl w:val="0"/>
          <w:numId w:val="15"/>
        </w:numPr>
        <w:rPr>
          <w:b/>
          <w:bCs/>
        </w:rPr>
      </w:pPr>
      <w:r w:rsidRPr="006C5D87">
        <w:rPr>
          <w:b/>
          <w:bCs/>
        </w:rPr>
        <w:lastRenderedPageBreak/>
        <w:t>Risk Assessments and Insurance</w:t>
      </w:r>
    </w:p>
    <w:p w14:paraId="336CBF0A" w14:textId="77777777" w:rsidR="004550CD" w:rsidRDefault="006C5D87" w:rsidP="000C55BF">
      <w:pPr>
        <w:numPr>
          <w:ilvl w:val="1"/>
          <w:numId w:val="15"/>
        </w:numPr>
      </w:pPr>
      <w:r w:rsidRPr="006C5D87">
        <w:t>Ensure up to date</w:t>
      </w:r>
      <w:r w:rsidR="004550CD">
        <w:t xml:space="preserve"> public liability</w:t>
      </w:r>
      <w:r w:rsidRPr="006C5D87">
        <w:t xml:space="preserve"> insurance</w:t>
      </w:r>
      <w:r w:rsidR="004550CD">
        <w:t xml:space="preserve">, method statements, </w:t>
      </w:r>
      <w:r w:rsidRPr="006C5D87">
        <w:t xml:space="preserve">risk assessments and health and safety </w:t>
      </w:r>
      <w:r w:rsidR="004550CD">
        <w:t>protocols</w:t>
      </w:r>
      <w:r w:rsidRPr="006C5D87">
        <w:t xml:space="preserve"> are in place for waste management activities once the contract has commenced.</w:t>
      </w:r>
    </w:p>
    <w:p w14:paraId="6DE9A3F8" w14:textId="77777777" w:rsidR="004550CD" w:rsidRDefault="004550CD" w:rsidP="006C5D87">
      <w:pPr>
        <w:ind w:left="720"/>
      </w:pPr>
    </w:p>
    <w:p w14:paraId="374449EB" w14:textId="77777777" w:rsidR="009D1806" w:rsidRPr="009D1806" w:rsidRDefault="009D1806" w:rsidP="0042114C">
      <w:pPr>
        <w:numPr>
          <w:ilvl w:val="0"/>
          <w:numId w:val="15"/>
        </w:numPr>
        <w:rPr>
          <w:b/>
          <w:bCs/>
        </w:rPr>
      </w:pPr>
      <w:bookmarkStart w:id="1" w:name="_Hlk64042083"/>
      <w:r w:rsidRPr="009D1806">
        <w:rPr>
          <w:b/>
          <w:bCs/>
        </w:rPr>
        <w:t>Monitoring &amp; Reporting</w:t>
      </w:r>
    </w:p>
    <w:p w14:paraId="51D49AB4" w14:textId="77777777" w:rsidR="00715113" w:rsidRDefault="00CB1EA9" w:rsidP="007B5A0B">
      <w:pPr>
        <w:numPr>
          <w:ilvl w:val="1"/>
          <w:numId w:val="15"/>
        </w:numPr>
      </w:pPr>
      <w:r w:rsidRPr="00D1726C">
        <w:rPr>
          <w:u w:val="single"/>
        </w:rPr>
        <w:t>Provide</w:t>
      </w:r>
      <w:r w:rsidR="009049B4" w:rsidRPr="00D1726C">
        <w:rPr>
          <w:u w:val="single"/>
        </w:rPr>
        <w:t xml:space="preserve"> quarterly data</w:t>
      </w:r>
      <w:r w:rsidR="009049B4">
        <w:t xml:space="preserve"> to the Council of the Isles of Scilly </w:t>
      </w:r>
      <w:r>
        <w:t xml:space="preserve">on segregated recycling rates as per the </w:t>
      </w:r>
      <w:bookmarkEnd w:id="1"/>
      <w:r w:rsidR="00762AF7">
        <w:t xml:space="preserve">reporting calendar below. </w:t>
      </w:r>
    </w:p>
    <w:tbl>
      <w:tblPr>
        <w:tblW w:w="852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3402"/>
        <w:gridCol w:w="3462"/>
      </w:tblGrid>
      <w:tr w:rsidR="00762AF7" w14:paraId="76C524EC" w14:textId="77777777" w:rsidTr="00EB6513">
        <w:tc>
          <w:tcPr>
            <w:tcW w:w="1656" w:type="dxa"/>
            <w:shd w:val="clear" w:color="auto" w:fill="D5DCE4"/>
            <w:vAlign w:val="center"/>
          </w:tcPr>
          <w:p w14:paraId="643FDF87" w14:textId="77777777" w:rsidR="00762AF7" w:rsidRPr="00EB6513" w:rsidRDefault="00762AF7" w:rsidP="00EB6513">
            <w:pPr>
              <w:spacing w:after="0" w:line="240" w:lineRule="auto"/>
              <w:rPr>
                <w:rFonts w:eastAsia="Times New Roman" w:cs="Calibri"/>
                <w:sz w:val="24"/>
                <w:szCs w:val="24"/>
                <w:lang w:eastAsia="en-GB"/>
              </w:rPr>
            </w:pPr>
            <w:bookmarkStart w:id="2" w:name="_Hlk93571102"/>
            <w:r w:rsidRPr="00EB6513">
              <w:rPr>
                <w:rFonts w:eastAsia="Times New Roman" w:cs="Calibri"/>
                <w:b/>
                <w:bCs/>
                <w:sz w:val="24"/>
                <w:szCs w:val="24"/>
                <w:lang w:eastAsia="en-GB"/>
              </w:rPr>
              <w:t>Quarter</w:t>
            </w:r>
          </w:p>
        </w:tc>
        <w:tc>
          <w:tcPr>
            <w:tcW w:w="3402" w:type="dxa"/>
            <w:shd w:val="clear" w:color="auto" w:fill="D5DCE4"/>
            <w:vAlign w:val="center"/>
          </w:tcPr>
          <w:p w14:paraId="016F2CB7" w14:textId="77777777" w:rsidR="00762AF7" w:rsidRPr="00EB6513" w:rsidRDefault="00762AF7" w:rsidP="00EB6513">
            <w:pPr>
              <w:spacing w:after="0" w:line="240" w:lineRule="auto"/>
              <w:rPr>
                <w:rFonts w:eastAsia="Times New Roman" w:cs="Calibri"/>
                <w:sz w:val="24"/>
                <w:szCs w:val="24"/>
                <w:lang w:eastAsia="en-GB"/>
              </w:rPr>
            </w:pPr>
            <w:r w:rsidRPr="00EB6513">
              <w:rPr>
                <w:rFonts w:eastAsia="Times New Roman" w:cs="Calibri"/>
                <w:b/>
                <w:bCs/>
                <w:sz w:val="24"/>
                <w:szCs w:val="24"/>
                <w:lang w:eastAsia="en-GB"/>
              </w:rPr>
              <w:t>Months covered</w:t>
            </w:r>
          </w:p>
        </w:tc>
        <w:tc>
          <w:tcPr>
            <w:tcW w:w="3462" w:type="dxa"/>
            <w:shd w:val="clear" w:color="auto" w:fill="D5DCE4"/>
            <w:vAlign w:val="center"/>
          </w:tcPr>
          <w:p w14:paraId="211326D3" w14:textId="77777777" w:rsidR="00762AF7" w:rsidRPr="00EB6513" w:rsidRDefault="00762AF7" w:rsidP="00EB6513">
            <w:pPr>
              <w:spacing w:after="0" w:line="240" w:lineRule="auto"/>
              <w:rPr>
                <w:rFonts w:eastAsia="Times New Roman" w:cs="Calibri"/>
                <w:sz w:val="24"/>
                <w:szCs w:val="24"/>
                <w:lang w:eastAsia="en-GB"/>
              </w:rPr>
            </w:pPr>
            <w:r w:rsidRPr="00EB6513">
              <w:rPr>
                <w:rFonts w:eastAsia="Times New Roman" w:cs="Calibri"/>
                <w:b/>
                <w:bCs/>
                <w:sz w:val="24"/>
                <w:szCs w:val="24"/>
                <w:lang w:eastAsia="en-GB"/>
              </w:rPr>
              <w:t>Data submission</w:t>
            </w:r>
          </w:p>
        </w:tc>
      </w:tr>
      <w:tr w:rsidR="00762AF7" w14:paraId="2D6BF454" w14:textId="77777777" w:rsidTr="00EB6513">
        <w:tc>
          <w:tcPr>
            <w:tcW w:w="1656" w:type="dxa"/>
            <w:shd w:val="clear" w:color="auto" w:fill="auto"/>
            <w:vAlign w:val="center"/>
          </w:tcPr>
          <w:p w14:paraId="042666E4"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1</w:t>
            </w:r>
          </w:p>
        </w:tc>
        <w:tc>
          <w:tcPr>
            <w:tcW w:w="3402" w:type="dxa"/>
            <w:shd w:val="clear" w:color="auto" w:fill="auto"/>
            <w:vAlign w:val="center"/>
          </w:tcPr>
          <w:p w14:paraId="5045D8F9"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April – June 202</w:t>
            </w:r>
            <w:r w:rsidR="00221B1E">
              <w:rPr>
                <w:rFonts w:eastAsia="Times New Roman" w:cs="Calibri"/>
                <w:lang w:eastAsia="en-GB"/>
              </w:rPr>
              <w:t>2</w:t>
            </w:r>
          </w:p>
        </w:tc>
        <w:tc>
          <w:tcPr>
            <w:tcW w:w="3462" w:type="dxa"/>
            <w:shd w:val="clear" w:color="auto" w:fill="auto"/>
            <w:vAlign w:val="center"/>
          </w:tcPr>
          <w:p w14:paraId="22A19F60"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August 202</w:t>
            </w:r>
            <w:r w:rsidR="00221B1E">
              <w:rPr>
                <w:rFonts w:eastAsia="Times New Roman" w:cs="Calibri"/>
                <w:lang w:eastAsia="en-GB"/>
              </w:rPr>
              <w:t>2</w:t>
            </w:r>
          </w:p>
        </w:tc>
      </w:tr>
      <w:tr w:rsidR="00762AF7" w14:paraId="3442D404" w14:textId="77777777" w:rsidTr="00EB6513">
        <w:tc>
          <w:tcPr>
            <w:tcW w:w="1656" w:type="dxa"/>
            <w:shd w:val="clear" w:color="auto" w:fill="auto"/>
            <w:vAlign w:val="center"/>
          </w:tcPr>
          <w:p w14:paraId="2188F4D0"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2</w:t>
            </w:r>
          </w:p>
        </w:tc>
        <w:tc>
          <w:tcPr>
            <w:tcW w:w="3402" w:type="dxa"/>
            <w:shd w:val="clear" w:color="auto" w:fill="auto"/>
            <w:vAlign w:val="center"/>
          </w:tcPr>
          <w:p w14:paraId="1E248F2E"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July-Sept 202</w:t>
            </w:r>
            <w:r w:rsidR="00221B1E">
              <w:rPr>
                <w:rFonts w:eastAsia="Times New Roman" w:cs="Calibri"/>
                <w:lang w:eastAsia="en-GB"/>
              </w:rPr>
              <w:t>2</w:t>
            </w:r>
          </w:p>
        </w:tc>
        <w:tc>
          <w:tcPr>
            <w:tcW w:w="3462" w:type="dxa"/>
            <w:shd w:val="clear" w:color="auto" w:fill="auto"/>
            <w:vAlign w:val="center"/>
          </w:tcPr>
          <w:p w14:paraId="7B95935A"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November 202</w:t>
            </w:r>
            <w:r w:rsidR="00221B1E">
              <w:rPr>
                <w:rFonts w:eastAsia="Times New Roman" w:cs="Calibri"/>
                <w:lang w:eastAsia="en-GB"/>
              </w:rPr>
              <w:t>2</w:t>
            </w:r>
          </w:p>
        </w:tc>
      </w:tr>
      <w:tr w:rsidR="00762AF7" w14:paraId="3A7BF473" w14:textId="77777777" w:rsidTr="00EB6513">
        <w:tc>
          <w:tcPr>
            <w:tcW w:w="1656" w:type="dxa"/>
            <w:shd w:val="clear" w:color="auto" w:fill="auto"/>
            <w:vAlign w:val="center"/>
          </w:tcPr>
          <w:p w14:paraId="02CC5BB9"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3</w:t>
            </w:r>
          </w:p>
        </w:tc>
        <w:tc>
          <w:tcPr>
            <w:tcW w:w="3402" w:type="dxa"/>
            <w:shd w:val="clear" w:color="auto" w:fill="auto"/>
            <w:vAlign w:val="center"/>
          </w:tcPr>
          <w:p w14:paraId="74E77982"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October – December 202</w:t>
            </w:r>
            <w:r w:rsidR="00221B1E">
              <w:rPr>
                <w:rFonts w:eastAsia="Times New Roman" w:cs="Calibri"/>
                <w:lang w:eastAsia="en-GB"/>
              </w:rPr>
              <w:t>2</w:t>
            </w:r>
          </w:p>
        </w:tc>
        <w:tc>
          <w:tcPr>
            <w:tcW w:w="3462" w:type="dxa"/>
            <w:shd w:val="clear" w:color="auto" w:fill="auto"/>
            <w:vAlign w:val="center"/>
          </w:tcPr>
          <w:p w14:paraId="6F2D5DFF"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February 202</w:t>
            </w:r>
            <w:r w:rsidR="00221B1E">
              <w:rPr>
                <w:rFonts w:eastAsia="Times New Roman" w:cs="Calibri"/>
                <w:lang w:eastAsia="en-GB"/>
              </w:rPr>
              <w:t>3</w:t>
            </w:r>
          </w:p>
        </w:tc>
      </w:tr>
      <w:tr w:rsidR="00762AF7" w14:paraId="65AC1E57" w14:textId="77777777" w:rsidTr="00EB6513">
        <w:tc>
          <w:tcPr>
            <w:tcW w:w="1656" w:type="dxa"/>
            <w:shd w:val="clear" w:color="auto" w:fill="auto"/>
            <w:vAlign w:val="center"/>
          </w:tcPr>
          <w:p w14:paraId="405DC083"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4</w:t>
            </w:r>
          </w:p>
        </w:tc>
        <w:tc>
          <w:tcPr>
            <w:tcW w:w="3402" w:type="dxa"/>
            <w:shd w:val="clear" w:color="auto" w:fill="auto"/>
            <w:vAlign w:val="center"/>
          </w:tcPr>
          <w:p w14:paraId="67AF282C"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January - March 202</w:t>
            </w:r>
            <w:r w:rsidR="00221B1E">
              <w:rPr>
                <w:rFonts w:eastAsia="Times New Roman" w:cs="Calibri"/>
                <w:lang w:eastAsia="en-GB"/>
              </w:rPr>
              <w:t>3</w:t>
            </w:r>
          </w:p>
        </w:tc>
        <w:tc>
          <w:tcPr>
            <w:tcW w:w="3462" w:type="dxa"/>
            <w:shd w:val="clear" w:color="auto" w:fill="auto"/>
            <w:vAlign w:val="center"/>
          </w:tcPr>
          <w:p w14:paraId="45A4FDDF" w14:textId="77777777" w:rsidR="00762AF7" w:rsidRPr="00390573" w:rsidRDefault="00762AF7" w:rsidP="00EB6513">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May 202</w:t>
            </w:r>
            <w:r w:rsidR="00221B1E">
              <w:rPr>
                <w:rFonts w:eastAsia="Times New Roman" w:cs="Calibri"/>
                <w:lang w:eastAsia="en-GB"/>
              </w:rPr>
              <w:t>3</w:t>
            </w:r>
          </w:p>
        </w:tc>
      </w:tr>
      <w:tr w:rsidR="00221B1E" w14:paraId="248A4E4B" w14:textId="77777777" w:rsidTr="00EB6513">
        <w:tc>
          <w:tcPr>
            <w:tcW w:w="1656" w:type="dxa"/>
            <w:shd w:val="clear" w:color="auto" w:fill="auto"/>
            <w:vAlign w:val="center"/>
          </w:tcPr>
          <w:p w14:paraId="1714D0A4" w14:textId="77777777" w:rsidR="00221B1E" w:rsidRPr="00390573" w:rsidRDefault="00221B1E" w:rsidP="00EB6513">
            <w:pPr>
              <w:spacing w:after="0" w:line="240" w:lineRule="auto"/>
              <w:rPr>
                <w:rFonts w:eastAsia="Times New Roman" w:cs="Calibri"/>
                <w:lang w:eastAsia="en-GB"/>
              </w:rPr>
            </w:pPr>
          </w:p>
        </w:tc>
        <w:tc>
          <w:tcPr>
            <w:tcW w:w="3402" w:type="dxa"/>
            <w:shd w:val="clear" w:color="auto" w:fill="auto"/>
            <w:vAlign w:val="center"/>
          </w:tcPr>
          <w:p w14:paraId="1494DFAC" w14:textId="77777777" w:rsidR="00221B1E" w:rsidRPr="00390573" w:rsidRDefault="00221B1E" w:rsidP="00EB6513">
            <w:pPr>
              <w:spacing w:after="0" w:line="240" w:lineRule="auto"/>
              <w:rPr>
                <w:rFonts w:eastAsia="Times New Roman" w:cs="Calibri"/>
                <w:lang w:eastAsia="en-GB"/>
              </w:rPr>
            </w:pPr>
          </w:p>
        </w:tc>
        <w:tc>
          <w:tcPr>
            <w:tcW w:w="3462" w:type="dxa"/>
            <w:shd w:val="clear" w:color="auto" w:fill="auto"/>
            <w:vAlign w:val="center"/>
          </w:tcPr>
          <w:p w14:paraId="2E5596E3" w14:textId="77777777" w:rsidR="00221B1E" w:rsidRPr="00390573" w:rsidRDefault="00221B1E" w:rsidP="00EB6513">
            <w:pPr>
              <w:spacing w:after="0" w:line="240" w:lineRule="auto"/>
              <w:rPr>
                <w:rFonts w:eastAsia="Times New Roman" w:cs="Calibri"/>
                <w:lang w:eastAsia="en-GB"/>
              </w:rPr>
            </w:pPr>
          </w:p>
        </w:tc>
      </w:tr>
      <w:bookmarkEnd w:id="2"/>
      <w:tr w:rsidR="00221B1E" w:rsidRPr="00EB6513" w14:paraId="49AFBA60" w14:textId="77777777" w:rsidTr="001173F6">
        <w:tc>
          <w:tcPr>
            <w:tcW w:w="1656" w:type="dxa"/>
            <w:shd w:val="clear" w:color="auto" w:fill="D5DCE4"/>
            <w:vAlign w:val="center"/>
          </w:tcPr>
          <w:p w14:paraId="68EA6631" w14:textId="77777777" w:rsidR="00221B1E" w:rsidRPr="00EB6513" w:rsidRDefault="00221B1E" w:rsidP="001173F6">
            <w:pPr>
              <w:spacing w:after="0" w:line="240" w:lineRule="auto"/>
              <w:rPr>
                <w:rFonts w:eastAsia="Times New Roman" w:cs="Calibri"/>
                <w:sz w:val="24"/>
                <w:szCs w:val="24"/>
                <w:lang w:eastAsia="en-GB"/>
              </w:rPr>
            </w:pPr>
            <w:r w:rsidRPr="00EB6513">
              <w:rPr>
                <w:rFonts w:eastAsia="Times New Roman" w:cs="Calibri"/>
                <w:b/>
                <w:bCs/>
                <w:sz w:val="24"/>
                <w:szCs w:val="24"/>
                <w:lang w:eastAsia="en-GB"/>
              </w:rPr>
              <w:t>Quarter</w:t>
            </w:r>
          </w:p>
        </w:tc>
        <w:tc>
          <w:tcPr>
            <w:tcW w:w="3402" w:type="dxa"/>
            <w:shd w:val="clear" w:color="auto" w:fill="D5DCE4"/>
            <w:vAlign w:val="center"/>
          </w:tcPr>
          <w:p w14:paraId="035F4291" w14:textId="77777777" w:rsidR="00221B1E" w:rsidRPr="00EB6513" w:rsidRDefault="00221B1E" w:rsidP="001173F6">
            <w:pPr>
              <w:spacing w:after="0" w:line="240" w:lineRule="auto"/>
              <w:rPr>
                <w:rFonts w:eastAsia="Times New Roman" w:cs="Calibri"/>
                <w:sz w:val="24"/>
                <w:szCs w:val="24"/>
                <w:lang w:eastAsia="en-GB"/>
              </w:rPr>
            </w:pPr>
            <w:r w:rsidRPr="00EB6513">
              <w:rPr>
                <w:rFonts w:eastAsia="Times New Roman" w:cs="Calibri"/>
                <w:b/>
                <w:bCs/>
                <w:sz w:val="24"/>
                <w:szCs w:val="24"/>
                <w:lang w:eastAsia="en-GB"/>
              </w:rPr>
              <w:t>Months covered</w:t>
            </w:r>
          </w:p>
        </w:tc>
        <w:tc>
          <w:tcPr>
            <w:tcW w:w="3462" w:type="dxa"/>
            <w:shd w:val="clear" w:color="auto" w:fill="D5DCE4"/>
            <w:vAlign w:val="center"/>
          </w:tcPr>
          <w:p w14:paraId="78896334" w14:textId="77777777" w:rsidR="00221B1E" w:rsidRPr="00EB6513" w:rsidRDefault="00221B1E" w:rsidP="001173F6">
            <w:pPr>
              <w:spacing w:after="0" w:line="240" w:lineRule="auto"/>
              <w:rPr>
                <w:rFonts w:eastAsia="Times New Roman" w:cs="Calibri"/>
                <w:sz w:val="24"/>
                <w:szCs w:val="24"/>
                <w:lang w:eastAsia="en-GB"/>
              </w:rPr>
            </w:pPr>
            <w:r w:rsidRPr="00EB6513">
              <w:rPr>
                <w:rFonts w:eastAsia="Times New Roman" w:cs="Calibri"/>
                <w:b/>
                <w:bCs/>
                <w:sz w:val="24"/>
                <w:szCs w:val="24"/>
                <w:lang w:eastAsia="en-GB"/>
              </w:rPr>
              <w:t>Data submission</w:t>
            </w:r>
          </w:p>
        </w:tc>
      </w:tr>
      <w:tr w:rsidR="00221B1E" w:rsidRPr="00390573" w14:paraId="64388506" w14:textId="77777777" w:rsidTr="001173F6">
        <w:tc>
          <w:tcPr>
            <w:tcW w:w="1656" w:type="dxa"/>
            <w:shd w:val="clear" w:color="auto" w:fill="auto"/>
            <w:vAlign w:val="center"/>
          </w:tcPr>
          <w:p w14:paraId="758DD1B5"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1</w:t>
            </w:r>
          </w:p>
        </w:tc>
        <w:tc>
          <w:tcPr>
            <w:tcW w:w="3402" w:type="dxa"/>
            <w:shd w:val="clear" w:color="auto" w:fill="auto"/>
            <w:vAlign w:val="center"/>
          </w:tcPr>
          <w:p w14:paraId="5CB30EFA"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April – June 202</w:t>
            </w:r>
            <w:r>
              <w:rPr>
                <w:rFonts w:eastAsia="Times New Roman" w:cs="Calibri"/>
                <w:lang w:eastAsia="en-GB"/>
              </w:rPr>
              <w:t>3</w:t>
            </w:r>
          </w:p>
        </w:tc>
        <w:tc>
          <w:tcPr>
            <w:tcW w:w="3462" w:type="dxa"/>
            <w:shd w:val="clear" w:color="auto" w:fill="auto"/>
            <w:vAlign w:val="center"/>
          </w:tcPr>
          <w:p w14:paraId="5C528155"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August 202</w:t>
            </w:r>
            <w:r>
              <w:rPr>
                <w:rFonts w:eastAsia="Times New Roman" w:cs="Calibri"/>
                <w:lang w:eastAsia="en-GB"/>
              </w:rPr>
              <w:t>3</w:t>
            </w:r>
          </w:p>
        </w:tc>
      </w:tr>
      <w:tr w:rsidR="00221B1E" w:rsidRPr="00390573" w14:paraId="371C2628" w14:textId="77777777" w:rsidTr="001173F6">
        <w:tc>
          <w:tcPr>
            <w:tcW w:w="1656" w:type="dxa"/>
            <w:shd w:val="clear" w:color="auto" w:fill="auto"/>
            <w:vAlign w:val="center"/>
          </w:tcPr>
          <w:p w14:paraId="67542DA4"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2</w:t>
            </w:r>
          </w:p>
        </w:tc>
        <w:tc>
          <w:tcPr>
            <w:tcW w:w="3402" w:type="dxa"/>
            <w:shd w:val="clear" w:color="auto" w:fill="auto"/>
            <w:vAlign w:val="center"/>
          </w:tcPr>
          <w:p w14:paraId="2367CD16"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July-Sept 202</w:t>
            </w:r>
            <w:r>
              <w:rPr>
                <w:rFonts w:eastAsia="Times New Roman" w:cs="Calibri"/>
                <w:lang w:eastAsia="en-GB"/>
              </w:rPr>
              <w:t>3</w:t>
            </w:r>
          </w:p>
        </w:tc>
        <w:tc>
          <w:tcPr>
            <w:tcW w:w="3462" w:type="dxa"/>
            <w:shd w:val="clear" w:color="auto" w:fill="auto"/>
            <w:vAlign w:val="center"/>
          </w:tcPr>
          <w:p w14:paraId="60339D08"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November 202</w:t>
            </w:r>
            <w:r>
              <w:rPr>
                <w:rFonts w:eastAsia="Times New Roman" w:cs="Calibri"/>
                <w:lang w:eastAsia="en-GB"/>
              </w:rPr>
              <w:t>3</w:t>
            </w:r>
          </w:p>
        </w:tc>
      </w:tr>
      <w:tr w:rsidR="00221B1E" w:rsidRPr="00390573" w14:paraId="15FA2672" w14:textId="77777777" w:rsidTr="001173F6">
        <w:tc>
          <w:tcPr>
            <w:tcW w:w="1656" w:type="dxa"/>
            <w:shd w:val="clear" w:color="auto" w:fill="auto"/>
            <w:vAlign w:val="center"/>
          </w:tcPr>
          <w:p w14:paraId="4DF095BC"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3</w:t>
            </w:r>
          </w:p>
        </w:tc>
        <w:tc>
          <w:tcPr>
            <w:tcW w:w="3402" w:type="dxa"/>
            <w:shd w:val="clear" w:color="auto" w:fill="auto"/>
            <w:vAlign w:val="center"/>
          </w:tcPr>
          <w:p w14:paraId="21AD38E5"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October – December 202</w:t>
            </w:r>
            <w:r>
              <w:rPr>
                <w:rFonts w:eastAsia="Times New Roman" w:cs="Calibri"/>
                <w:lang w:eastAsia="en-GB"/>
              </w:rPr>
              <w:t>3</w:t>
            </w:r>
          </w:p>
        </w:tc>
        <w:tc>
          <w:tcPr>
            <w:tcW w:w="3462" w:type="dxa"/>
            <w:shd w:val="clear" w:color="auto" w:fill="auto"/>
            <w:vAlign w:val="center"/>
          </w:tcPr>
          <w:p w14:paraId="0D6C7CBD"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February 202</w:t>
            </w:r>
            <w:r>
              <w:rPr>
                <w:rFonts w:eastAsia="Times New Roman" w:cs="Calibri"/>
                <w:lang w:eastAsia="en-GB"/>
              </w:rPr>
              <w:t>4</w:t>
            </w:r>
          </w:p>
        </w:tc>
      </w:tr>
      <w:tr w:rsidR="00221B1E" w:rsidRPr="00390573" w14:paraId="50ED2F45" w14:textId="77777777" w:rsidTr="001173F6">
        <w:tc>
          <w:tcPr>
            <w:tcW w:w="1656" w:type="dxa"/>
            <w:shd w:val="clear" w:color="auto" w:fill="auto"/>
            <w:vAlign w:val="center"/>
          </w:tcPr>
          <w:p w14:paraId="38A19757"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4</w:t>
            </w:r>
          </w:p>
        </w:tc>
        <w:tc>
          <w:tcPr>
            <w:tcW w:w="3402" w:type="dxa"/>
            <w:shd w:val="clear" w:color="auto" w:fill="auto"/>
            <w:vAlign w:val="center"/>
          </w:tcPr>
          <w:p w14:paraId="2A37B9BA"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January - March 202</w:t>
            </w:r>
            <w:r>
              <w:rPr>
                <w:rFonts w:eastAsia="Times New Roman" w:cs="Calibri"/>
                <w:lang w:eastAsia="en-GB"/>
              </w:rPr>
              <w:t>4</w:t>
            </w:r>
          </w:p>
        </w:tc>
        <w:tc>
          <w:tcPr>
            <w:tcW w:w="3462" w:type="dxa"/>
            <w:shd w:val="clear" w:color="auto" w:fill="auto"/>
            <w:vAlign w:val="center"/>
          </w:tcPr>
          <w:p w14:paraId="36DCD53C"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May 202</w:t>
            </w:r>
            <w:r>
              <w:rPr>
                <w:rFonts w:eastAsia="Times New Roman" w:cs="Calibri"/>
                <w:lang w:eastAsia="en-GB"/>
              </w:rPr>
              <w:t>4</w:t>
            </w:r>
          </w:p>
        </w:tc>
      </w:tr>
      <w:tr w:rsidR="00221B1E" w:rsidRPr="00390573" w14:paraId="151FF7A7" w14:textId="77777777" w:rsidTr="001173F6">
        <w:tc>
          <w:tcPr>
            <w:tcW w:w="1656" w:type="dxa"/>
            <w:shd w:val="clear" w:color="auto" w:fill="auto"/>
            <w:vAlign w:val="center"/>
          </w:tcPr>
          <w:p w14:paraId="363B470E" w14:textId="77777777" w:rsidR="00221B1E" w:rsidRPr="00390573" w:rsidRDefault="00221B1E" w:rsidP="001173F6">
            <w:pPr>
              <w:spacing w:after="0" w:line="240" w:lineRule="auto"/>
              <w:rPr>
                <w:rFonts w:eastAsia="Times New Roman" w:cs="Calibri"/>
                <w:lang w:eastAsia="en-GB"/>
              </w:rPr>
            </w:pPr>
          </w:p>
        </w:tc>
        <w:tc>
          <w:tcPr>
            <w:tcW w:w="3402" w:type="dxa"/>
            <w:shd w:val="clear" w:color="auto" w:fill="auto"/>
            <w:vAlign w:val="center"/>
          </w:tcPr>
          <w:p w14:paraId="1B21A786" w14:textId="77777777" w:rsidR="00221B1E" w:rsidRPr="00390573" w:rsidRDefault="00221B1E" w:rsidP="001173F6">
            <w:pPr>
              <w:spacing w:after="0" w:line="240" w:lineRule="auto"/>
              <w:rPr>
                <w:rFonts w:eastAsia="Times New Roman" w:cs="Calibri"/>
                <w:lang w:eastAsia="en-GB"/>
              </w:rPr>
            </w:pPr>
          </w:p>
        </w:tc>
        <w:tc>
          <w:tcPr>
            <w:tcW w:w="3462" w:type="dxa"/>
            <w:shd w:val="clear" w:color="auto" w:fill="auto"/>
            <w:vAlign w:val="center"/>
          </w:tcPr>
          <w:p w14:paraId="7524856F" w14:textId="77777777" w:rsidR="00221B1E" w:rsidRPr="00390573" w:rsidRDefault="00221B1E" w:rsidP="001173F6">
            <w:pPr>
              <w:spacing w:after="0" w:line="240" w:lineRule="auto"/>
              <w:rPr>
                <w:rFonts w:eastAsia="Times New Roman" w:cs="Calibri"/>
                <w:lang w:eastAsia="en-GB"/>
              </w:rPr>
            </w:pPr>
          </w:p>
        </w:tc>
      </w:tr>
      <w:tr w:rsidR="00221B1E" w:rsidRPr="00EB6513" w14:paraId="09EC569E" w14:textId="77777777" w:rsidTr="001173F6">
        <w:tc>
          <w:tcPr>
            <w:tcW w:w="1656" w:type="dxa"/>
            <w:shd w:val="clear" w:color="auto" w:fill="D5DCE4"/>
            <w:vAlign w:val="center"/>
          </w:tcPr>
          <w:p w14:paraId="066C6CC1" w14:textId="77777777" w:rsidR="00221B1E" w:rsidRPr="00EB6513" w:rsidRDefault="00221B1E" w:rsidP="001173F6">
            <w:pPr>
              <w:spacing w:after="0" w:line="240" w:lineRule="auto"/>
              <w:rPr>
                <w:rFonts w:eastAsia="Times New Roman" w:cs="Calibri"/>
                <w:sz w:val="24"/>
                <w:szCs w:val="24"/>
                <w:lang w:eastAsia="en-GB"/>
              </w:rPr>
            </w:pPr>
            <w:r w:rsidRPr="00EB6513">
              <w:rPr>
                <w:rFonts w:eastAsia="Times New Roman" w:cs="Calibri"/>
                <w:b/>
                <w:bCs/>
                <w:sz w:val="24"/>
                <w:szCs w:val="24"/>
                <w:lang w:eastAsia="en-GB"/>
              </w:rPr>
              <w:t>Quarter</w:t>
            </w:r>
          </w:p>
        </w:tc>
        <w:tc>
          <w:tcPr>
            <w:tcW w:w="3402" w:type="dxa"/>
            <w:shd w:val="clear" w:color="auto" w:fill="D5DCE4"/>
            <w:vAlign w:val="center"/>
          </w:tcPr>
          <w:p w14:paraId="0894EC9A" w14:textId="77777777" w:rsidR="00221B1E" w:rsidRPr="00EB6513" w:rsidRDefault="00221B1E" w:rsidP="001173F6">
            <w:pPr>
              <w:spacing w:after="0" w:line="240" w:lineRule="auto"/>
              <w:rPr>
                <w:rFonts w:eastAsia="Times New Roman" w:cs="Calibri"/>
                <w:sz w:val="24"/>
                <w:szCs w:val="24"/>
                <w:lang w:eastAsia="en-GB"/>
              </w:rPr>
            </w:pPr>
            <w:r w:rsidRPr="00EB6513">
              <w:rPr>
                <w:rFonts w:eastAsia="Times New Roman" w:cs="Calibri"/>
                <w:b/>
                <w:bCs/>
                <w:sz w:val="24"/>
                <w:szCs w:val="24"/>
                <w:lang w:eastAsia="en-GB"/>
              </w:rPr>
              <w:t>Months covered</w:t>
            </w:r>
          </w:p>
        </w:tc>
        <w:tc>
          <w:tcPr>
            <w:tcW w:w="3462" w:type="dxa"/>
            <w:shd w:val="clear" w:color="auto" w:fill="D5DCE4"/>
            <w:vAlign w:val="center"/>
          </w:tcPr>
          <w:p w14:paraId="5445842B" w14:textId="77777777" w:rsidR="00221B1E" w:rsidRPr="00EB6513" w:rsidRDefault="00221B1E" w:rsidP="001173F6">
            <w:pPr>
              <w:spacing w:after="0" w:line="240" w:lineRule="auto"/>
              <w:rPr>
                <w:rFonts w:eastAsia="Times New Roman" w:cs="Calibri"/>
                <w:sz w:val="24"/>
                <w:szCs w:val="24"/>
                <w:lang w:eastAsia="en-GB"/>
              </w:rPr>
            </w:pPr>
            <w:r w:rsidRPr="00EB6513">
              <w:rPr>
                <w:rFonts w:eastAsia="Times New Roman" w:cs="Calibri"/>
                <w:b/>
                <w:bCs/>
                <w:sz w:val="24"/>
                <w:szCs w:val="24"/>
                <w:lang w:eastAsia="en-GB"/>
              </w:rPr>
              <w:t>Data submission</w:t>
            </w:r>
          </w:p>
        </w:tc>
      </w:tr>
      <w:tr w:rsidR="00221B1E" w:rsidRPr="00390573" w14:paraId="01A08D0F" w14:textId="77777777" w:rsidTr="001173F6">
        <w:tc>
          <w:tcPr>
            <w:tcW w:w="1656" w:type="dxa"/>
            <w:shd w:val="clear" w:color="auto" w:fill="auto"/>
            <w:vAlign w:val="center"/>
          </w:tcPr>
          <w:p w14:paraId="4AC39B94"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1</w:t>
            </w:r>
          </w:p>
        </w:tc>
        <w:tc>
          <w:tcPr>
            <w:tcW w:w="3402" w:type="dxa"/>
            <w:shd w:val="clear" w:color="auto" w:fill="auto"/>
            <w:vAlign w:val="center"/>
          </w:tcPr>
          <w:p w14:paraId="4D344EBD"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April – June 202</w:t>
            </w:r>
            <w:r>
              <w:rPr>
                <w:rFonts w:eastAsia="Times New Roman" w:cs="Calibri"/>
                <w:lang w:eastAsia="en-GB"/>
              </w:rPr>
              <w:t>4</w:t>
            </w:r>
          </w:p>
        </w:tc>
        <w:tc>
          <w:tcPr>
            <w:tcW w:w="3462" w:type="dxa"/>
            <w:shd w:val="clear" w:color="auto" w:fill="auto"/>
            <w:vAlign w:val="center"/>
          </w:tcPr>
          <w:p w14:paraId="6ABD778F"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August 202</w:t>
            </w:r>
            <w:r>
              <w:rPr>
                <w:rFonts w:eastAsia="Times New Roman" w:cs="Calibri"/>
                <w:lang w:eastAsia="en-GB"/>
              </w:rPr>
              <w:t>4</w:t>
            </w:r>
          </w:p>
        </w:tc>
      </w:tr>
      <w:tr w:rsidR="00221B1E" w:rsidRPr="00390573" w14:paraId="450AD950" w14:textId="77777777" w:rsidTr="001173F6">
        <w:tc>
          <w:tcPr>
            <w:tcW w:w="1656" w:type="dxa"/>
            <w:shd w:val="clear" w:color="auto" w:fill="auto"/>
            <w:vAlign w:val="center"/>
          </w:tcPr>
          <w:p w14:paraId="07501F57"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2</w:t>
            </w:r>
          </w:p>
        </w:tc>
        <w:tc>
          <w:tcPr>
            <w:tcW w:w="3402" w:type="dxa"/>
            <w:shd w:val="clear" w:color="auto" w:fill="auto"/>
            <w:vAlign w:val="center"/>
          </w:tcPr>
          <w:p w14:paraId="27CF0A80"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July-Sept 202</w:t>
            </w:r>
            <w:r>
              <w:rPr>
                <w:rFonts w:eastAsia="Times New Roman" w:cs="Calibri"/>
                <w:lang w:eastAsia="en-GB"/>
              </w:rPr>
              <w:t>4</w:t>
            </w:r>
          </w:p>
        </w:tc>
        <w:tc>
          <w:tcPr>
            <w:tcW w:w="3462" w:type="dxa"/>
            <w:shd w:val="clear" w:color="auto" w:fill="auto"/>
            <w:vAlign w:val="center"/>
          </w:tcPr>
          <w:p w14:paraId="4CD290D3"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November 202</w:t>
            </w:r>
            <w:r>
              <w:rPr>
                <w:rFonts w:eastAsia="Times New Roman" w:cs="Calibri"/>
                <w:lang w:eastAsia="en-GB"/>
              </w:rPr>
              <w:t>4</w:t>
            </w:r>
          </w:p>
        </w:tc>
      </w:tr>
      <w:tr w:rsidR="00221B1E" w:rsidRPr="00390573" w14:paraId="01F365CF" w14:textId="77777777" w:rsidTr="001173F6">
        <w:tc>
          <w:tcPr>
            <w:tcW w:w="1656" w:type="dxa"/>
            <w:shd w:val="clear" w:color="auto" w:fill="auto"/>
            <w:vAlign w:val="center"/>
          </w:tcPr>
          <w:p w14:paraId="4C3FAE60"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3</w:t>
            </w:r>
          </w:p>
        </w:tc>
        <w:tc>
          <w:tcPr>
            <w:tcW w:w="3402" w:type="dxa"/>
            <w:shd w:val="clear" w:color="auto" w:fill="auto"/>
            <w:vAlign w:val="center"/>
          </w:tcPr>
          <w:p w14:paraId="42116A52"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October – December 202</w:t>
            </w:r>
            <w:r>
              <w:rPr>
                <w:rFonts w:eastAsia="Times New Roman" w:cs="Calibri"/>
                <w:lang w:eastAsia="en-GB"/>
              </w:rPr>
              <w:t>4</w:t>
            </w:r>
          </w:p>
        </w:tc>
        <w:tc>
          <w:tcPr>
            <w:tcW w:w="3462" w:type="dxa"/>
            <w:shd w:val="clear" w:color="auto" w:fill="auto"/>
            <w:vAlign w:val="center"/>
          </w:tcPr>
          <w:p w14:paraId="3128B6A3"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February 202</w:t>
            </w:r>
            <w:r>
              <w:rPr>
                <w:rFonts w:eastAsia="Times New Roman" w:cs="Calibri"/>
                <w:lang w:eastAsia="en-GB"/>
              </w:rPr>
              <w:t>5</w:t>
            </w:r>
          </w:p>
        </w:tc>
      </w:tr>
      <w:tr w:rsidR="00221B1E" w:rsidRPr="00390573" w14:paraId="642D531D" w14:textId="77777777" w:rsidTr="001173F6">
        <w:tc>
          <w:tcPr>
            <w:tcW w:w="1656" w:type="dxa"/>
            <w:shd w:val="clear" w:color="auto" w:fill="auto"/>
            <w:vAlign w:val="center"/>
          </w:tcPr>
          <w:p w14:paraId="71955A76"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4</w:t>
            </w:r>
          </w:p>
        </w:tc>
        <w:tc>
          <w:tcPr>
            <w:tcW w:w="3402" w:type="dxa"/>
            <w:shd w:val="clear" w:color="auto" w:fill="auto"/>
            <w:vAlign w:val="center"/>
          </w:tcPr>
          <w:p w14:paraId="09BC5DC7"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January - March 202</w:t>
            </w:r>
            <w:r>
              <w:rPr>
                <w:rFonts w:eastAsia="Times New Roman" w:cs="Calibri"/>
                <w:lang w:eastAsia="en-GB"/>
              </w:rPr>
              <w:t>5</w:t>
            </w:r>
          </w:p>
        </w:tc>
        <w:tc>
          <w:tcPr>
            <w:tcW w:w="3462" w:type="dxa"/>
            <w:shd w:val="clear" w:color="auto" w:fill="auto"/>
            <w:vAlign w:val="center"/>
          </w:tcPr>
          <w:p w14:paraId="1A665DE8" w14:textId="77777777" w:rsidR="00221B1E" w:rsidRPr="00390573" w:rsidRDefault="00221B1E" w:rsidP="001173F6">
            <w:pPr>
              <w:spacing w:after="0" w:line="240" w:lineRule="auto"/>
              <w:rPr>
                <w:rFonts w:eastAsia="Times New Roman" w:cs="Calibri"/>
                <w:lang w:eastAsia="en-GB"/>
              </w:rPr>
            </w:pPr>
            <w:r w:rsidRPr="00390573">
              <w:rPr>
                <w:rFonts w:eastAsia="Times New Roman" w:cs="Calibri"/>
                <w:lang w:eastAsia="en-GB"/>
              </w:rPr>
              <w:t>1</w:t>
            </w:r>
            <w:r w:rsidRPr="00390573">
              <w:rPr>
                <w:rFonts w:eastAsia="Times New Roman" w:cs="Calibri"/>
                <w:vertAlign w:val="superscript"/>
                <w:lang w:eastAsia="en-GB"/>
              </w:rPr>
              <w:t>st</w:t>
            </w:r>
            <w:r w:rsidRPr="00390573">
              <w:rPr>
                <w:rFonts w:eastAsia="Times New Roman" w:cs="Calibri"/>
                <w:lang w:eastAsia="en-GB"/>
              </w:rPr>
              <w:t xml:space="preserve"> May 202</w:t>
            </w:r>
            <w:r>
              <w:rPr>
                <w:rFonts w:eastAsia="Times New Roman" w:cs="Calibri"/>
                <w:lang w:eastAsia="en-GB"/>
              </w:rPr>
              <w:t>5</w:t>
            </w:r>
          </w:p>
        </w:tc>
      </w:tr>
    </w:tbl>
    <w:p w14:paraId="39DA6477" w14:textId="77777777" w:rsidR="00762AF7" w:rsidRDefault="00762AF7" w:rsidP="00762AF7">
      <w:pPr>
        <w:ind w:left="720"/>
      </w:pPr>
    </w:p>
    <w:p w14:paraId="0A4CF669" w14:textId="77777777" w:rsidR="00762AF7" w:rsidRDefault="00D87684" w:rsidP="007B5A0B">
      <w:pPr>
        <w:numPr>
          <w:ilvl w:val="1"/>
          <w:numId w:val="15"/>
        </w:numPr>
      </w:pPr>
      <w:r w:rsidRPr="00D1726C">
        <w:rPr>
          <w:u w:val="single"/>
        </w:rPr>
        <w:t>Providing quarterly recycling data</w:t>
      </w:r>
      <w:r>
        <w:t xml:space="preserve"> to the Council of the Isles of Scilly in the national Waste Data Flow Reporting format (example included below). </w:t>
      </w:r>
    </w:p>
    <w:tbl>
      <w:tblPr>
        <w:tblW w:w="0" w:type="auto"/>
        <w:tblInd w:w="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1363"/>
        <w:gridCol w:w="1249"/>
        <w:gridCol w:w="1249"/>
      </w:tblGrid>
      <w:tr w:rsidR="00CF730E" w14:paraId="668968AF" w14:textId="77777777" w:rsidTr="00EB6513">
        <w:tc>
          <w:tcPr>
            <w:tcW w:w="4568" w:type="dxa"/>
            <w:vMerge w:val="restart"/>
            <w:shd w:val="clear" w:color="auto" w:fill="D5DCE4"/>
            <w:vAlign w:val="bottom"/>
          </w:tcPr>
          <w:p w14:paraId="4595D111" w14:textId="77777777" w:rsidR="00CF730E" w:rsidRPr="00EB6513" w:rsidRDefault="00CF730E" w:rsidP="00EB6513">
            <w:pPr>
              <w:spacing w:after="0" w:line="360" w:lineRule="auto"/>
              <w:jc w:val="center"/>
              <w:rPr>
                <w:rFonts w:eastAsia="Times New Roman" w:cs="Calibri"/>
                <w:b/>
                <w:bCs/>
                <w:sz w:val="24"/>
                <w:szCs w:val="24"/>
                <w:lang w:eastAsia="en-GB"/>
              </w:rPr>
            </w:pPr>
            <w:r w:rsidRPr="00EB6513">
              <w:rPr>
                <w:rFonts w:eastAsia="Times New Roman" w:cs="Calibri"/>
                <w:b/>
                <w:bCs/>
                <w:sz w:val="24"/>
                <w:szCs w:val="24"/>
                <w:lang w:eastAsia="en-GB"/>
              </w:rPr>
              <w:t>Recycling</w:t>
            </w:r>
            <w:r w:rsidR="00D87684" w:rsidRPr="00EB6513">
              <w:rPr>
                <w:rFonts w:eastAsia="Times New Roman" w:cs="Calibri"/>
                <w:b/>
                <w:bCs/>
                <w:sz w:val="24"/>
                <w:szCs w:val="24"/>
                <w:lang w:eastAsia="en-GB"/>
              </w:rPr>
              <w:t xml:space="preserve"> Streams</w:t>
            </w:r>
          </w:p>
        </w:tc>
        <w:tc>
          <w:tcPr>
            <w:tcW w:w="3924" w:type="dxa"/>
            <w:gridSpan w:val="3"/>
            <w:shd w:val="clear" w:color="auto" w:fill="D5DCE4"/>
            <w:vAlign w:val="bottom"/>
          </w:tcPr>
          <w:p w14:paraId="1F82587D" w14:textId="77777777" w:rsidR="00CF730E" w:rsidRPr="00EB6513" w:rsidRDefault="00CF730E" w:rsidP="00EB6513">
            <w:pPr>
              <w:spacing w:after="0" w:line="240" w:lineRule="auto"/>
              <w:jc w:val="center"/>
              <w:rPr>
                <w:rFonts w:eastAsia="Times New Roman" w:cs="Calibri"/>
                <w:b/>
                <w:bCs/>
                <w:color w:val="000000"/>
                <w:sz w:val="24"/>
                <w:szCs w:val="24"/>
                <w:lang w:eastAsia="en-GB"/>
              </w:rPr>
            </w:pPr>
            <w:r w:rsidRPr="00EB6513">
              <w:rPr>
                <w:rFonts w:eastAsia="Times New Roman" w:cs="Calibri"/>
                <w:b/>
                <w:bCs/>
                <w:color w:val="000000"/>
                <w:sz w:val="24"/>
                <w:szCs w:val="24"/>
                <w:lang w:eastAsia="en-GB"/>
              </w:rPr>
              <w:t>Quarterly Data Report</w:t>
            </w:r>
          </w:p>
        </w:tc>
      </w:tr>
      <w:tr w:rsidR="00CF730E" w14:paraId="0CFF2EFD" w14:textId="77777777" w:rsidTr="00EB6513">
        <w:tc>
          <w:tcPr>
            <w:tcW w:w="4568" w:type="dxa"/>
            <w:vMerge/>
            <w:shd w:val="clear" w:color="auto" w:fill="D5DCE4"/>
            <w:vAlign w:val="bottom"/>
          </w:tcPr>
          <w:p w14:paraId="4081E108" w14:textId="77777777" w:rsidR="00CF730E" w:rsidRPr="00EB6513" w:rsidRDefault="00CF730E" w:rsidP="00EB6513">
            <w:pPr>
              <w:spacing w:after="0" w:line="240" w:lineRule="auto"/>
              <w:jc w:val="center"/>
              <w:rPr>
                <w:rFonts w:eastAsia="Times New Roman" w:cs="Calibri"/>
                <w:b/>
                <w:bCs/>
                <w:sz w:val="24"/>
                <w:szCs w:val="24"/>
                <w:lang w:eastAsia="en-GB"/>
              </w:rPr>
            </w:pPr>
          </w:p>
        </w:tc>
        <w:tc>
          <w:tcPr>
            <w:tcW w:w="1388" w:type="dxa"/>
            <w:shd w:val="clear" w:color="auto" w:fill="D5DCE4"/>
            <w:vAlign w:val="bottom"/>
          </w:tcPr>
          <w:p w14:paraId="51A2D97B" w14:textId="77777777" w:rsidR="00CF730E" w:rsidRPr="00EB6513" w:rsidRDefault="00CF730E" w:rsidP="00EB6513">
            <w:pPr>
              <w:spacing w:after="0" w:line="240" w:lineRule="auto"/>
              <w:jc w:val="center"/>
              <w:rPr>
                <w:rFonts w:eastAsia="Times New Roman" w:cs="Calibri"/>
                <w:b/>
                <w:bCs/>
                <w:color w:val="000000"/>
                <w:sz w:val="24"/>
                <w:szCs w:val="24"/>
                <w:lang w:eastAsia="en-GB"/>
              </w:rPr>
            </w:pPr>
            <w:r w:rsidRPr="00EB6513">
              <w:rPr>
                <w:rFonts w:eastAsia="Times New Roman" w:cs="Calibri"/>
                <w:b/>
                <w:bCs/>
                <w:color w:val="000000"/>
                <w:sz w:val="24"/>
                <w:szCs w:val="24"/>
                <w:lang w:eastAsia="en-GB"/>
              </w:rPr>
              <w:t>Month 1</w:t>
            </w:r>
          </w:p>
        </w:tc>
        <w:tc>
          <w:tcPr>
            <w:tcW w:w="1268" w:type="dxa"/>
            <w:shd w:val="clear" w:color="auto" w:fill="D5DCE4"/>
          </w:tcPr>
          <w:p w14:paraId="6F7E1AE6" w14:textId="77777777" w:rsidR="00CF730E" w:rsidRPr="00EB6513" w:rsidRDefault="00CF730E" w:rsidP="00EB6513">
            <w:pPr>
              <w:spacing w:after="0" w:line="240" w:lineRule="auto"/>
              <w:jc w:val="center"/>
              <w:rPr>
                <w:rFonts w:eastAsia="Times New Roman" w:cs="Calibri"/>
                <w:b/>
                <w:bCs/>
                <w:color w:val="000000"/>
                <w:sz w:val="24"/>
                <w:szCs w:val="24"/>
                <w:lang w:eastAsia="en-GB"/>
              </w:rPr>
            </w:pPr>
            <w:r w:rsidRPr="00EB6513">
              <w:rPr>
                <w:rFonts w:eastAsia="Times New Roman" w:cs="Calibri"/>
                <w:b/>
                <w:bCs/>
                <w:color w:val="000000"/>
                <w:sz w:val="24"/>
                <w:szCs w:val="24"/>
                <w:lang w:eastAsia="en-GB"/>
              </w:rPr>
              <w:t>Month 2</w:t>
            </w:r>
          </w:p>
        </w:tc>
        <w:tc>
          <w:tcPr>
            <w:tcW w:w="1268" w:type="dxa"/>
            <w:shd w:val="clear" w:color="auto" w:fill="D5DCE4"/>
          </w:tcPr>
          <w:p w14:paraId="53DAD3E1" w14:textId="77777777" w:rsidR="00CF730E" w:rsidRPr="00EB6513" w:rsidRDefault="00CF730E" w:rsidP="00EB6513">
            <w:pPr>
              <w:spacing w:after="0" w:line="240" w:lineRule="auto"/>
              <w:jc w:val="center"/>
              <w:rPr>
                <w:rFonts w:eastAsia="Times New Roman" w:cs="Calibri"/>
                <w:b/>
                <w:bCs/>
                <w:color w:val="000000"/>
                <w:sz w:val="24"/>
                <w:szCs w:val="24"/>
                <w:lang w:eastAsia="en-GB"/>
              </w:rPr>
            </w:pPr>
            <w:r w:rsidRPr="00EB6513">
              <w:rPr>
                <w:rFonts w:eastAsia="Times New Roman" w:cs="Calibri"/>
                <w:b/>
                <w:bCs/>
                <w:color w:val="000000"/>
                <w:sz w:val="24"/>
                <w:szCs w:val="24"/>
                <w:lang w:eastAsia="en-GB"/>
              </w:rPr>
              <w:t>Month 3</w:t>
            </w:r>
          </w:p>
        </w:tc>
      </w:tr>
      <w:tr w:rsidR="00477908" w14:paraId="28A691FF" w14:textId="77777777" w:rsidTr="00EB6513">
        <w:tc>
          <w:tcPr>
            <w:tcW w:w="4568" w:type="dxa"/>
            <w:shd w:val="clear" w:color="auto" w:fill="auto"/>
            <w:vAlign w:val="bottom"/>
          </w:tcPr>
          <w:p w14:paraId="34BA67FE" w14:textId="77777777" w:rsidR="00477908" w:rsidRPr="00762AF7" w:rsidRDefault="00477908" w:rsidP="00EB6513">
            <w:pPr>
              <w:spacing w:after="0" w:line="240" w:lineRule="auto"/>
              <w:jc w:val="right"/>
              <w:rPr>
                <w:rFonts w:eastAsia="Times New Roman" w:cs="Calibri"/>
                <w:color w:val="000000"/>
                <w:lang w:eastAsia="en-GB"/>
              </w:rPr>
            </w:pPr>
            <w:r w:rsidRPr="00762AF7">
              <w:rPr>
                <w:rFonts w:eastAsia="Times New Roman" w:cs="Calibri"/>
                <w:color w:val="000000"/>
                <w:lang w:eastAsia="en-GB"/>
              </w:rPr>
              <w:t>Mixed Recycling</w:t>
            </w:r>
          </w:p>
        </w:tc>
        <w:tc>
          <w:tcPr>
            <w:tcW w:w="1388" w:type="dxa"/>
            <w:shd w:val="clear" w:color="auto" w:fill="auto"/>
            <w:vAlign w:val="bottom"/>
          </w:tcPr>
          <w:p w14:paraId="6E344B12" w14:textId="77777777" w:rsidR="00477908" w:rsidRPr="00762AF7" w:rsidRDefault="00477908" w:rsidP="00EB6513">
            <w:pPr>
              <w:spacing w:after="0" w:line="240" w:lineRule="auto"/>
              <w:jc w:val="right"/>
              <w:rPr>
                <w:rFonts w:eastAsia="Times New Roman" w:cs="Calibri"/>
                <w:b/>
                <w:bCs/>
                <w:color w:val="000000"/>
                <w:lang w:eastAsia="en-GB"/>
              </w:rPr>
            </w:pPr>
          </w:p>
        </w:tc>
        <w:tc>
          <w:tcPr>
            <w:tcW w:w="1268" w:type="dxa"/>
            <w:shd w:val="clear" w:color="auto" w:fill="auto"/>
          </w:tcPr>
          <w:p w14:paraId="6730DC89" w14:textId="77777777" w:rsidR="00477908" w:rsidRPr="00EB6513" w:rsidRDefault="00477908" w:rsidP="00EB6513">
            <w:pPr>
              <w:spacing w:after="0" w:line="240" w:lineRule="auto"/>
              <w:jc w:val="right"/>
              <w:rPr>
                <w:rFonts w:eastAsia="Times New Roman" w:cs="Calibri"/>
                <w:b/>
                <w:bCs/>
                <w:color w:val="000000"/>
                <w:lang w:eastAsia="en-GB"/>
              </w:rPr>
            </w:pPr>
          </w:p>
        </w:tc>
        <w:tc>
          <w:tcPr>
            <w:tcW w:w="1268" w:type="dxa"/>
            <w:shd w:val="clear" w:color="auto" w:fill="auto"/>
          </w:tcPr>
          <w:p w14:paraId="58895C4B" w14:textId="77777777" w:rsidR="00477908" w:rsidRPr="00EB6513" w:rsidRDefault="00477908" w:rsidP="00EB6513">
            <w:pPr>
              <w:spacing w:after="0" w:line="240" w:lineRule="auto"/>
              <w:jc w:val="right"/>
              <w:rPr>
                <w:rFonts w:eastAsia="Times New Roman" w:cs="Calibri"/>
                <w:b/>
                <w:bCs/>
                <w:color w:val="000000"/>
                <w:lang w:eastAsia="en-GB"/>
              </w:rPr>
            </w:pPr>
          </w:p>
        </w:tc>
      </w:tr>
      <w:tr w:rsidR="00477908" w14:paraId="3E397AC1" w14:textId="77777777" w:rsidTr="00EB6513">
        <w:tc>
          <w:tcPr>
            <w:tcW w:w="4568" w:type="dxa"/>
            <w:shd w:val="clear" w:color="auto" w:fill="auto"/>
            <w:vAlign w:val="bottom"/>
          </w:tcPr>
          <w:p w14:paraId="193BBAEE" w14:textId="77777777" w:rsidR="00477908" w:rsidRPr="00762AF7" w:rsidRDefault="00477908" w:rsidP="00EB6513">
            <w:pPr>
              <w:spacing w:after="0" w:line="240" w:lineRule="auto"/>
              <w:jc w:val="right"/>
              <w:rPr>
                <w:rFonts w:eastAsia="Times New Roman" w:cs="Calibri"/>
                <w:color w:val="000000"/>
                <w:lang w:eastAsia="en-GB"/>
              </w:rPr>
            </w:pPr>
            <w:r w:rsidRPr="00762AF7">
              <w:rPr>
                <w:rFonts w:eastAsia="Times New Roman" w:cs="Calibri"/>
                <w:color w:val="000000"/>
                <w:lang w:eastAsia="en-GB"/>
              </w:rPr>
              <w:t>Mixed Glass</w:t>
            </w:r>
          </w:p>
        </w:tc>
        <w:tc>
          <w:tcPr>
            <w:tcW w:w="1388" w:type="dxa"/>
            <w:shd w:val="clear" w:color="auto" w:fill="auto"/>
            <w:vAlign w:val="bottom"/>
          </w:tcPr>
          <w:p w14:paraId="237F0764" w14:textId="77777777" w:rsidR="00477908" w:rsidRPr="00762AF7"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5B4B5361"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73CA9816"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25FAD853" w14:textId="77777777" w:rsidTr="00EB6513">
        <w:tc>
          <w:tcPr>
            <w:tcW w:w="4568" w:type="dxa"/>
            <w:shd w:val="clear" w:color="auto" w:fill="auto"/>
            <w:vAlign w:val="bottom"/>
          </w:tcPr>
          <w:p w14:paraId="3E271435" w14:textId="77777777" w:rsidR="00477908" w:rsidRPr="00EB6513" w:rsidRDefault="00477908"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Mixed Cans</w:t>
            </w:r>
          </w:p>
        </w:tc>
        <w:tc>
          <w:tcPr>
            <w:tcW w:w="1388" w:type="dxa"/>
            <w:shd w:val="clear" w:color="auto" w:fill="auto"/>
            <w:vAlign w:val="bottom"/>
          </w:tcPr>
          <w:p w14:paraId="7C3F03C7"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1880D0EC"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20DBA94E"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0A10B75B" w14:textId="77777777" w:rsidTr="00EB6513">
        <w:tc>
          <w:tcPr>
            <w:tcW w:w="4568" w:type="dxa"/>
            <w:shd w:val="clear" w:color="auto" w:fill="auto"/>
            <w:vAlign w:val="bottom"/>
          </w:tcPr>
          <w:p w14:paraId="2349AA77" w14:textId="77777777" w:rsidR="00477908" w:rsidRPr="00EB6513" w:rsidRDefault="00477908"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Green Garden</w:t>
            </w:r>
          </w:p>
        </w:tc>
        <w:tc>
          <w:tcPr>
            <w:tcW w:w="1388" w:type="dxa"/>
            <w:shd w:val="clear" w:color="auto" w:fill="auto"/>
            <w:vAlign w:val="bottom"/>
          </w:tcPr>
          <w:p w14:paraId="5C1D678D"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6F1A81A2"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66EC15E4"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2BEE963C" w14:textId="77777777" w:rsidTr="00EB6513">
        <w:tc>
          <w:tcPr>
            <w:tcW w:w="4568" w:type="dxa"/>
            <w:shd w:val="clear" w:color="auto" w:fill="auto"/>
            <w:vAlign w:val="bottom"/>
          </w:tcPr>
          <w:p w14:paraId="3E56C446" w14:textId="77777777" w:rsidR="00477908" w:rsidRPr="00EB6513" w:rsidRDefault="00477908"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Food</w:t>
            </w:r>
          </w:p>
        </w:tc>
        <w:tc>
          <w:tcPr>
            <w:tcW w:w="1388" w:type="dxa"/>
            <w:shd w:val="clear" w:color="auto" w:fill="auto"/>
            <w:vAlign w:val="bottom"/>
          </w:tcPr>
          <w:p w14:paraId="21B47D56"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2438FFCB"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39B9E763"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08969C6D" w14:textId="77777777" w:rsidTr="00EB6513">
        <w:tc>
          <w:tcPr>
            <w:tcW w:w="4568" w:type="dxa"/>
            <w:shd w:val="clear" w:color="auto" w:fill="auto"/>
            <w:vAlign w:val="bottom"/>
          </w:tcPr>
          <w:p w14:paraId="7B064A65" w14:textId="77777777" w:rsidR="00477908" w:rsidRPr="00EB6513" w:rsidRDefault="00CF730E"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Electrical (W</w:t>
            </w:r>
            <w:r w:rsidR="008C309D">
              <w:rPr>
                <w:rFonts w:eastAsia="Times New Roman" w:cs="Calibri"/>
                <w:color w:val="000000"/>
                <w:lang w:eastAsia="en-GB"/>
              </w:rPr>
              <w:t>EEE)</w:t>
            </w:r>
            <w:r w:rsidR="00477908" w:rsidRPr="00EB6513">
              <w:rPr>
                <w:rFonts w:eastAsia="Times New Roman" w:cs="Calibri"/>
                <w:color w:val="000000"/>
                <w:lang w:eastAsia="en-GB"/>
              </w:rPr>
              <w:t xml:space="preserve"> Large</w:t>
            </w:r>
          </w:p>
        </w:tc>
        <w:tc>
          <w:tcPr>
            <w:tcW w:w="1388" w:type="dxa"/>
            <w:shd w:val="clear" w:color="auto" w:fill="auto"/>
            <w:vAlign w:val="bottom"/>
          </w:tcPr>
          <w:p w14:paraId="3B60F349"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11621542"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7AD6415E"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3A26F553" w14:textId="77777777" w:rsidTr="00EB6513">
        <w:tc>
          <w:tcPr>
            <w:tcW w:w="4568" w:type="dxa"/>
            <w:shd w:val="clear" w:color="auto" w:fill="auto"/>
            <w:vAlign w:val="bottom"/>
          </w:tcPr>
          <w:p w14:paraId="14FBBD05" w14:textId="77777777" w:rsidR="00477908" w:rsidRPr="00EB6513" w:rsidRDefault="00CF730E"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Electrical (</w:t>
            </w:r>
            <w:r w:rsidR="00477908" w:rsidRPr="00EB6513">
              <w:rPr>
                <w:rFonts w:eastAsia="Times New Roman" w:cs="Calibri"/>
                <w:color w:val="000000"/>
                <w:lang w:eastAsia="en-GB"/>
              </w:rPr>
              <w:t>W</w:t>
            </w:r>
            <w:r w:rsidR="008C309D">
              <w:rPr>
                <w:rFonts w:eastAsia="Times New Roman" w:cs="Calibri"/>
                <w:color w:val="000000"/>
                <w:lang w:eastAsia="en-GB"/>
              </w:rPr>
              <w:t>EEE)</w:t>
            </w:r>
            <w:r w:rsidR="00477908" w:rsidRPr="00EB6513">
              <w:rPr>
                <w:rFonts w:eastAsia="Times New Roman" w:cs="Calibri"/>
                <w:color w:val="000000"/>
                <w:lang w:eastAsia="en-GB"/>
              </w:rPr>
              <w:t xml:space="preserve"> small</w:t>
            </w:r>
          </w:p>
        </w:tc>
        <w:tc>
          <w:tcPr>
            <w:tcW w:w="1388" w:type="dxa"/>
            <w:shd w:val="clear" w:color="auto" w:fill="auto"/>
            <w:vAlign w:val="bottom"/>
          </w:tcPr>
          <w:p w14:paraId="188F1DDE"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45799834"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64D0D276"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0A9CB15A" w14:textId="77777777" w:rsidTr="00EB6513">
        <w:tc>
          <w:tcPr>
            <w:tcW w:w="4568" w:type="dxa"/>
            <w:shd w:val="clear" w:color="auto" w:fill="auto"/>
            <w:vAlign w:val="bottom"/>
          </w:tcPr>
          <w:p w14:paraId="039E3FAE" w14:textId="77777777" w:rsidR="00477908" w:rsidRPr="00EB6513" w:rsidRDefault="00CF730E"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 xml:space="preserve">Electrical </w:t>
            </w:r>
            <w:r w:rsidR="008C309D">
              <w:rPr>
                <w:rFonts w:eastAsia="Times New Roman" w:cs="Calibri"/>
                <w:color w:val="000000"/>
                <w:lang w:eastAsia="en-GB"/>
              </w:rPr>
              <w:t>(WEEE)</w:t>
            </w:r>
            <w:r w:rsidR="00477908" w:rsidRPr="00EB6513">
              <w:rPr>
                <w:rFonts w:eastAsia="Times New Roman" w:cs="Calibri"/>
                <w:color w:val="000000"/>
                <w:lang w:eastAsia="en-GB"/>
              </w:rPr>
              <w:t xml:space="preserve"> Fridges / Freezers</w:t>
            </w:r>
          </w:p>
        </w:tc>
        <w:tc>
          <w:tcPr>
            <w:tcW w:w="1388" w:type="dxa"/>
            <w:shd w:val="clear" w:color="auto" w:fill="auto"/>
            <w:vAlign w:val="bottom"/>
          </w:tcPr>
          <w:p w14:paraId="68FDB779"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68747ED0"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5831D3F1"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4DB426E9" w14:textId="77777777" w:rsidTr="00EB6513">
        <w:tc>
          <w:tcPr>
            <w:tcW w:w="4568" w:type="dxa"/>
            <w:shd w:val="clear" w:color="auto" w:fill="auto"/>
            <w:vAlign w:val="bottom"/>
          </w:tcPr>
          <w:p w14:paraId="384C7348" w14:textId="77777777" w:rsidR="00477908" w:rsidRPr="00EB6513" w:rsidRDefault="00CF730E"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E</w:t>
            </w:r>
            <w:r w:rsidR="00505A22">
              <w:rPr>
                <w:rFonts w:eastAsia="Times New Roman" w:cs="Calibri"/>
                <w:color w:val="000000"/>
                <w:lang w:eastAsia="en-GB"/>
              </w:rPr>
              <w:t xml:space="preserve">lectrical </w:t>
            </w:r>
            <w:r w:rsidR="008C309D">
              <w:rPr>
                <w:rFonts w:eastAsia="Times New Roman" w:cs="Calibri"/>
                <w:color w:val="000000"/>
                <w:lang w:eastAsia="en-GB"/>
              </w:rPr>
              <w:t>(</w:t>
            </w:r>
            <w:r w:rsidR="00477908" w:rsidRPr="00EB6513">
              <w:rPr>
                <w:rFonts w:eastAsia="Times New Roman" w:cs="Calibri"/>
                <w:color w:val="000000"/>
                <w:lang w:eastAsia="en-GB"/>
              </w:rPr>
              <w:t>W</w:t>
            </w:r>
            <w:r w:rsidR="008C309D">
              <w:rPr>
                <w:rFonts w:eastAsia="Times New Roman" w:cs="Calibri"/>
                <w:color w:val="000000"/>
                <w:lang w:eastAsia="en-GB"/>
              </w:rPr>
              <w:t>EEE)</w:t>
            </w:r>
            <w:r w:rsidR="00477908" w:rsidRPr="00EB6513">
              <w:rPr>
                <w:rFonts w:eastAsia="Times New Roman" w:cs="Calibri"/>
                <w:color w:val="000000"/>
                <w:lang w:eastAsia="en-GB"/>
              </w:rPr>
              <w:t xml:space="preserve"> CRT/GDL</w:t>
            </w:r>
          </w:p>
        </w:tc>
        <w:tc>
          <w:tcPr>
            <w:tcW w:w="1388" w:type="dxa"/>
            <w:shd w:val="clear" w:color="auto" w:fill="auto"/>
            <w:vAlign w:val="bottom"/>
          </w:tcPr>
          <w:p w14:paraId="67EF63BA"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65D1B6DA"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3960B2B2"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26582469" w14:textId="77777777" w:rsidTr="00EB6513">
        <w:tc>
          <w:tcPr>
            <w:tcW w:w="4568" w:type="dxa"/>
            <w:shd w:val="clear" w:color="auto" w:fill="auto"/>
            <w:vAlign w:val="bottom"/>
          </w:tcPr>
          <w:p w14:paraId="1345A718" w14:textId="77777777" w:rsidR="00477908" w:rsidRPr="00EB6513" w:rsidRDefault="00477908"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Scrap Metal</w:t>
            </w:r>
          </w:p>
        </w:tc>
        <w:tc>
          <w:tcPr>
            <w:tcW w:w="1388" w:type="dxa"/>
            <w:shd w:val="clear" w:color="auto" w:fill="auto"/>
            <w:vAlign w:val="bottom"/>
          </w:tcPr>
          <w:p w14:paraId="7227ED27"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00C1DC2B"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28281FC9"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28F3B50A" w14:textId="77777777" w:rsidTr="00EB6513">
        <w:tc>
          <w:tcPr>
            <w:tcW w:w="4568" w:type="dxa"/>
            <w:shd w:val="clear" w:color="auto" w:fill="auto"/>
            <w:vAlign w:val="bottom"/>
          </w:tcPr>
          <w:p w14:paraId="1E798C94" w14:textId="77777777" w:rsidR="00477908" w:rsidRPr="00EB6513" w:rsidRDefault="00477908"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Mixed Tryes</w:t>
            </w:r>
          </w:p>
        </w:tc>
        <w:tc>
          <w:tcPr>
            <w:tcW w:w="1388" w:type="dxa"/>
            <w:shd w:val="clear" w:color="auto" w:fill="auto"/>
            <w:vAlign w:val="bottom"/>
          </w:tcPr>
          <w:p w14:paraId="3812BCFB"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41E8B5A6"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178D75FA"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36535447" w14:textId="77777777" w:rsidTr="00EB6513">
        <w:tc>
          <w:tcPr>
            <w:tcW w:w="4568" w:type="dxa"/>
            <w:shd w:val="clear" w:color="auto" w:fill="auto"/>
            <w:vAlign w:val="bottom"/>
          </w:tcPr>
          <w:p w14:paraId="28750378" w14:textId="77777777" w:rsidR="00477908" w:rsidRPr="00EB6513" w:rsidRDefault="00477908"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Vegetable Oil</w:t>
            </w:r>
          </w:p>
        </w:tc>
        <w:tc>
          <w:tcPr>
            <w:tcW w:w="1388" w:type="dxa"/>
            <w:shd w:val="clear" w:color="auto" w:fill="auto"/>
            <w:vAlign w:val="bottom"/>
          </w:tcPr>
          <w:p w14:paraId="2C12ED55"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6D27AE71"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265C19B7"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2DC726CA" w14:textId="77777777" w:rsidTr="00EB6513">
        <w:tc>
          <w:tcPr>
            <w:tcW w:w="4568" w:type="dxa"/>
            <w:shd w:val="clear" w:color="auto" w:fill="auto"/>
            <w:vAlign w:val="bottom"/>
          </w:tcPr>
          <w:p w14:paraId="35D4F69E" w14:textId="77777777" w:rsidR="00477908" w:rsidRPr="00EB6513" w:rsidRDefault="00477908"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Clean Flat Glass</w:t>
            </w:r>
          </w:p>
        </w:tc>
        <w:tc>
          <w:tcPr>
            <w:tcW w:w="1388" w:type="dxa"/>
            <w:shd w:val="clear" w:color="auto" w:fill="auto"/>
            <w:vAlign w:val="bottom"/>
          </w:tcPr>
          <w:p w14:paraId="4605E889"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6BB6A124"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5850C5F5"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7EBE29CC" w14:textId="77777777" w:rsidTr="00EB6513">
        <w:tc>
          <w:tcPr>
            <w:tcW w:w="4568" w:type="dxa"/>
            <w:shd w:val="clear" w:color="auto" w:fill="auto"/>
            <w:vAlign w:val="bottom"/>
          </w:tcPr>
          <w:p w14:paraId="4C27E49B" w14:textId="77777777" w:rsidR="00477908" w:rsidRPr="00EB6513" w:rsidRDefault="00477908"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lastRenderedPageBreak/>
              <w:t>Household DIY (Rubble)</w:t>
            </w:r>
          </w:p>
        </w:tc>
        <w:tc>
          <w:tcPr>
            <w:tcW w:w="1388" w:type="dxa"/>
            <w:shd w:val="clear" w:color="auto" w:fill="auto"/>
            <w:vAlign w:val="bottom"/>
          </w:tcPr>
          <w:p w14:paraId="3179E441"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2C365234"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3AFC5E65"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473F36DB" w14:textId="77777777" w:rsidTr="00EB6513">
        <w:tc>
          <w:tcPr>
            <w:tcW w:w="4568" w:type="dxa"/>
            <w:shd w:val="clear" w:color="auto" w:fill="auto"/>
            <w:vAlign w:val="bottom"/>
          </w:tcPr>
          <w:p w14:paraId="60566088" w14:textId="77777777" w:rsidR="00477908" w:rsidRPr="00EB6513" w:rsidRDefault="00477908"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Plasterboard</w:t>
            </w:r>
          </w:p>
        </w:tc>
        <w:tc>
          <w:tcPr>
            <w:tcW w:w="1388" w:type="dxa"/>
            <w:shd w:val="clear" w:color="auto" w:fill="auto"/>
            <w:vAlign w:val="bottom"/>
          </w:tcPr>
          <w:p w14:paraId="6CC2311F"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70E36BCB"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5FAB3C90"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3D87EF3A" w14:textId="77777777" w:rsidTr="00EB6513">
        <w:tc>
          <w:tcPr>
            <w:tcW w:w="4568" w:type="dxa"/>
            <w:shd w:val="clear" w:color="auto" w:fill="auto"/>
            <w:vAlign w:val="bottom"/>
          </w:tcPr>
          <w:p w14:paraId="5F284187" w14:textId="77777777" w:rsidR="00477908" w:rsidRPr="00EB6513" w:rsidRDefault="00477908"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Automotive Batteries</w:t>
            </w:r>
          </w:p>
        </w:tc>
        <w:tc>
          <w:tcPr>
            <w:tcW w:w="1388" w:type="dxa"/>
            <w:shd w:val="clear" w:color="auto" w:fill="auto"/>
            <w:vAlign w:val="bottom"/>
          </w:tcPr>
          <w:p w14:paraId="2666CD4F"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50DF0D70"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1813754E"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4519DD90" w14:textId="77777777" w:rsidTr="00EB6513">
        <w:tc>
          <w:tcPr>
            <w:tcW w:w="4568" w:type="dxa"/>
            <w:shd w:val="clear" w:color="auto" w:fill="auto"/>
            <w:vAlign w:val="bottom"/>
          </w:tcPr>
          <w:p w14:paraId="22F15F43" w14:textId="77777777" w:rsidR="00477908" w:rsidRPr="00EB6513" w:rsidRDefault="00477908" w:rsidP="00EB6513">
            <w:pPr>
              <w:spacing w:after="0" w:line="240" w:lineRule="auto"/>
              <w:jc w:val="right"/>
              <w:rPr>
                <w:rFonts w:eastAsia="Times New Roman" w:cs="Calibri"/>
                <w:color w:val="000000"/>
                <w:lang w:eastAsia="en-GB"/>
              </w:rPr>
            </w:pPr>
            <w:r w:rsidRPr="00EB6513">
              <w:rPr>
                <w:rFonts w:eastAsia="Times New Roman" w:cs="Calibri"/>
                <w:color w:val="000000"/>
                <w:lang w:eastAsia="en-GB"/>
              </w:rPr>
              <w:t>Textiles</w:t>
            </w:r>
          </w:p>
        </w:tc>
        <w:tc>
          <w:tcPr>
            <w:tcW w:w="1388" w:type="dxa"/>
            <w:shd w:val="clear" w:color="auto" w:fill="auto"/>
            <w:vAlign w:val="bottom"/>
          </w:tcPr>
          <w:p w14:paraId="20E042FE"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5676BFD9" w14:textId="77777777" w:rsidR="00477908" w:rsidRPr="00EB6513" w:rsidRDefault="00477908" w:rsidP="00EB6513">
            <w:pPr>
              <w:spacing w:after="0" w:line="240" w:lineRule="auto"/>
              <w:jc w:val="right"/>
              <w:rPr>
                <w:rFonts w:eastAsia="Times New Roman" w:cs="Calibri"/>
                <w:color w:val="000000"/>
                <w:lang w:eastAsia="en-GB"/>
              </w:rPr>
            </w:pPr>
          </w:p>
        </w:tc>
        <w:tc>
          <w:tcPr>
            <w:tcW w:w="1268" w:type="dxa"/>
            <w:shd w:val="clear" w:color="auto" w:fill="auto"/>
          </w:tcPr>
          <w:p w14:paraId="24AABCCD" w14:textId="77777777" w:rsidR="00477908" w:rsidRPr="00EB6513" w:rsidRDefault="00477908" w:rsidP="00EB6513">
            <w:pPr>
              <w:spacing w:after="0" w:line="240" w:lineRule="auto"/>
              <w:jc w:val="right"/>
              <w:rPr>
                <w:rFonts w:eastAsia="Times New Roman" w:cs="Calibri"/>
                <w:color w:val="000000"/>
                <w:lang w:eastAsia="en-GB"/>
              </w:rPr>
            </w:pPr>
          </w:p>
        </w:tc>
      </w:tr>
      <w:tr w:rsidR="00477908" w14:paraId="6BF2E800" w14:textId="77777777" w:rsidTr="00EB6513">
        <w:tc>
          <w:tcPr>
            <w:tcW w:w="4568" w:type="dxa"/>
            <w:shd w:val="clear" w:color="auto" w:fill="D5DCE4"/>
            <w:vAlign w:val="bottom"/>
          </w:tcPr>
          <w:p w14:paraId="0C55B608" w14:textId="77777777" w:rsidR="00477908" w:rsidRPr="00EB6513" w:rsidRDefault="00477908" w:rsidP="00EB6513">
            <w:pPr>
              <w:spacing w:after="0" w:line="240" w:lineRule="auto"/>
              <w:jc w:val="right"/>
              <w:rPr>
                <w:rFonts w:eastAsia="Times New Roman" w:cs="Calibri"/>
                <w:b/>
                <w:bCs/>
                <w:color w:val="000000"/>
                <w:lang w:eastAsia="en-GB"/>
              </w:rPr>
            </w:pPr>
            <w:r w:rsidRPr="00EB6513">
              <w:rPr>
                <w:rFonts w:eastAsia="Times New Roman" w:cs="Calibri"/>
                <w:b/>
                <w:bCs/>
                <w:color w:val="000000"/>
                <w:lang w:eastAsia="en-GB"/>
              </w:rPr>
              <w:t>TOTAL Tonnes</w:t>
            </w:r>
            <w:r w:rsidR="00CF730E" w:rsidRPr="00EB6513">
              <w:rPr>
                <w:rFonts w:eastAsia="Times New Roman" w:cs="Calibri"/>
                <w:b/>
                <w:bCs/>
                <w:color w:val="000000"/>
                <w:lang w:eastAsia="en-GB"/>
              </w:rPr>
              <w:t xml:space="preserve"> Diverted</w:t>
            </w:r>
          </w:p>
        </w:tc>
        <w:tc>
          <w:tcPr>
            <w:tcW w:w="1388" w:type="dxa"/>
            <w:shd w:val="clear" w:color="auto" w:fill="D5DCE4"/>
            <w:vAlign w:val="bottom"/>
          </w:tcPr>
          <w:p w14:paraId="4F3506C7" w14:textId="77777777" w:rsidR="00477908" w:rsidRPr="00EB6513" w:rsidRDefault="00477908" w:rsidP="00EB6513">
            <w:pPr>
              <w:spacing w:after="0" w:line="240" w:lineRule="auto"/>
              <w:jc w:val="right"/>
              <w:rPr>
                <w:rFonts w:eastAsia="Times New Roman" w:cs="Calibri"/>
                <w:b/>
                <w:bCs/>
                <w:color w:val="000000"/>
                <w:lang w:eastAsia="en-GB"/>
              </w:rPr>
            </w:pPr>
          </w:p>
        </w:tc>
        <w:tc>
          <w:tcPr>
            <w:tcW w:w="1268" w:type="dxa"/>
            <w:shd w:val="clear" w:color="auto" w:fill="D5DCE4"/>
          </w:tcPr>
          <w:p w14:paraId="4051F123" w14:textId="77777777" w:rsidR="00477908" w:rsidRPr="00EB6513" w:rsidRDefault="00477908" w:rsidP="00EB6513">
            <w:pPr>
              <w:spacing w:after="0" w:line="240" w:lineRule="auto"/>
              <w:jc w:val="right"/>
              <w:rPr>
                <w:rFonts w:eastAsia="Times New Roman" w:cs="Calibri"/>
                <w:b/>
                <w:bCs/>
                <w:color w:val="000000"/>
                <w:lang w:eastAsia="en-GB"/>
              </w:rPr>
            </w:pPr>
          </w:p>
        </w:tc>
        <w:tc>
          <w:tcPr>
            <w:tcW w:w="1268" w:type="dxa"/>
            <w:shd w:val="clear" w:color="auto" w:fill="D5DCE4"/>
          </w:tcPr>
          <w:p w14:paraId="229C9453" w14:textId="77777777" w:rsidR="00477908" w:rsidRPr="00EB6513" w:rsidRDefault="00477908" w:rsidP="00EB6513">
            <w:pPr>
              <w:spacing w:after="0" w:line="240" w:lineRule="auto"/>
              <w:jc w:val="right"/>
              <w:rPr>
                <w:rFonts w:eastAsia="Times New Roman" w:cs="Calibri"/>
                <w:b/>
                <w:bCs/>
                <w:color w:val="000000"/>
                <w:lang w:eastAsia="en-GB"/>
              </w:rPr>
            </w:pPr>
          </w:p>
        </w:tc>
      </w:tr>
      <w:tr w:rsidR="00477908" w14:paraId="6D103FCA" w14:textId="77777777" w:rsidTr="00EB6513">
        <w:tc>
          <w:tcPr>
            <w:tcW w:w="4568" w:type="dxa"/>
            <w:shd w:val="clear" w:color="auto" w:fill="D5DCE4"/>
            <w:vAlign w:val="bottom"/>
          </w:tcPr>
          <w:p w14:paraId="60BB3C83" w14:textId="77777777" w:rsidR="00477908" w:rsidRPr="00EB6513" w:rsidRDefault="00477908" w:rsidP="00EB6513">
            <w:pPr>
              <w:spacing w:after="0" w:line="240" w:lineRule="auto"/>
              <w:jc w:val="right"/>
              <w:rPr>
                <w:rFonts w:eastAsia="Times New Roman" w:cs="Calibri"/>
                <w:b/>
                <w:bCs/>
                <w:color w:val="000000"/>
                <w:lang w:eastAsia="en-GB"/>
              </w:rPr>
            </w:pPr>
            <w:r w:rsidRPr="00EB6513">
              <w:rPr>
                <w:rFonts w:eastAsia="Times New Roman" w:cs="Calibri"/>
                <w:b/>
                <w:bCs/>
                <w:color w:val="000000"/>
                <w:lang w:eastAsia="en-GB"/>
              </w:rPr>
              <w:t>TOTAL Recycled</w:t>
            </w:r>
          </w:p>
        </w:tc>
        <w:tc>
          <w:tcPr>
            <w:tcW w:w="1388" w:type="dxa"/>
            <w:shd w:val="clear" w:color="auto" w:fill="D5DCE4"/>
            <w:vAlign w:val="bottom"/>
          </w:tcPr>
          <w:p w14:paraId="0A0D58D1" w14:textId="77777777" w:rsidR="00477908" w:rsidRPr="00EB6513" w:rsidRDefault="00477908" w:rsidP="00EB6513">
            <w:pPr>
              <w:spacing w:after="0" w:line="240" w:lineRule="auto"/>
              <w:jc w:val="right"/>
              <w:rPr>
                <w:rFonts w:eastAsia="Times New Roman" w:cs="Calibri"/>
                <w:b/>
                <w:bCs/>
                <w:color w:val="000000"/>
                <w:lang w:eastAsia="en-GB"/>
              </w:rPr>
            </w:pPr>
          </w:p>
        </w:tc>
        <w:tc>
          <w:tcPr>
            <w:tcW w:w="1268" w:type="dxa"/>
            <w:shd w:val="clear" w:color="auto" w:fill="D5DCE4"/>
          </w:tcPr>
          <w:p w14:paraId="3D14FAA1" w14:textId="77777777" w:rsidR="00477908" w:rsidRPr="00EB6513" w:rsidRDefault="00477908" w:rsidP="00EB6513">
            <w:pPr>
              <w:spacing w:after="0" w:line="240" w:lineRule="auto"/>
              <w:jc w:val="right"/>
              <w:rPr>
                <w:rFonts w:eastAsia="Times New Roman" w:cs="Calibri"/>
                <w:b/>
                <w:bCs/>
                <w:color w:val="000000"/>
                <w:lang w:eastAsia="en-GB"/>
              </w:rPr>
            </w:pPr>
          </w:p>
        </w:tc>
        <w:tc>
          <w:tcPr>
            <w:tcW w:w="1268" w:type="dxa"/>
            <w:shd w:val="clear" w:color="auto" w:fill="D5DCE4"/>
          </w:tcPr>
          <w:p w14:paraId="68DFCEDF" w14:textId="77777777" w:rsidR="00477908" w:rsidRPr="00EB6513" w:rsidRDefault="00477908" w:rsidP="00EB6513">
            <w:pPr>
              <w:spacing w:after="0" w:line="240" w:lineRule="auto"/>
              <w:jc w:val="right"/>
              <w:rPr>
                <w:rFonts w:eastAsia="Times New Roman" w:cs="Calibri"/>
                <w:b/>
                <w:bCs/>
                <w:color w:val="000000"/>
                <w:lang w:eastAsia="en-GB"/>
              </w:rPr>
            </w:pPr>
          </w:p>
        </w:tc>
      </w:tr>
      <w:tr w:rsidR="00477908" w14:paraId="336411E7" w14:textId="77777777" w:rsidTr="00EB6513">
        <w:tc>
          <w:tcPr>
            <w:tcW w:w="4568" w:type="dxa"/>
            <w:shd w:val="clear" w:color="auto" w:fill="D5DCE4"/>
            <w:vAlign w:val="bottom"/>
          </w:tcPr>
          <w:p w14:paraId="236C0F1D" w14:textId="77777777" w:rsidR="00477908" w:rsidRPr="00EB6513" w:rsidRDefault="00477908" w:rsidP="00EB6513">
            <w:pPr>
              <w:spacing w:after="0" w:line="240" w:lineRule="auto"/>
              <w:jc w:val="right"/>
              <w:rPr>
                <w:rFonts w:eastAsia="Times New Roman" w:cs="Calibri"/>
                <w:b/>
                <w:bCs/>
                <w:color w:val="000000"/>
                <w:lang w:eastAsia="en-GB"/>
              </w:rPr>
            </w:pPr>
            <w:r w:rsidRPr="00EB6513">
              <w:rPr>
                <w:rFonts w:eastAsia="Times New Roman" w:cs="Calibri"/>
                <w:b/>
                <w:bCs/>
                <w:color w:val="000000"/>
                <w:lang w:eastAsia="en-GB"/>
              </w:rPr>
              <w:t>T</w:t>
            </w:r>
            <w:r w:rsidR="00CF730E" w:rsidRPr="00EB6513">
              <w:rPr>
                <w:rFonts w:eastAsia="Times New Roman" w:cs="Calibri"/>
                <w:b/>
                <w:bCs/>
                <w:color w:val="000000"/>
                <w:lang w:eastAsia="en-GB"/>
              </w:rPr>
              <w:t>OTAL Reused On-Island</w:t>
            </w:r>
          </w:p>
        </w:tc>
        <w:tc>
          <w:tcPr>
            <w:tcW w:w="1388" w:type="dxa"/>
            <w:shd w:val="clear" w:color="auto" w:fill="D5DCE4"/>
            <w:vAlign w:val="bottom"/>
          </w:tcPr>
          <w:p w14:paraId="038C8037" w14:textId="77777777" w:rsidR="00477908" w:rsidRPr="00EB6513" w:rsidRDefault="00477908" w:rsidP="00EB6513">
            <w:pPr>
              <w:spacing w:after="0" w:line="240" w:lineRule="auto"/>
              <w:jc w:val="right"/>
              <w:rPr>
                <w:rFonts w:eastAsia="Times New Roman" w:cs="Calibri"/>
                <w:b/>
                <w:bCs/>
                <w:color w:val="000000"/>
                <w:lang w:eastAsia="en-GB"/>
              </w:rPr>
            </w:pPr>
          </w:p>
        </w:tc>
        <w:tc>
          <w:tcPr>
            <w:tcW w:w="1268" w:type="dxa"/>
            <w:shd w:val="clear" w:color="auto" w:fill="D5DCE4"/>
          </w:tcPr>
          <w:p w14:paraId="401F65B1" w14:textId="77777777" w:rsidR="00477908" w:rsidRPr="00EB6513" w:rsidRDefault="00477908" w:rsidP="00EB6513">
            <w:pPr>
              <w:spacing w:after="0" w:line="240" w:lineRule="auto"/>
              <w:jc w:val="right"/>
              <w:rPr>
                <w:rFonts w:eastAsia="Times New Roman" w:cs="Calibri"/>
                <w:b/>
                <w:bCs/>
                <w:color w:val="000000"/>
                <w:lang w:eastAsia="en-GB"/>
              </w:rPr>
            </w:pPr>
          </w:p>
        </w:tc>
        <w:tc>
          <w:tcPr>
            <w:tcW w:w="1268" w:type="dxa"/>
            <w:shd w:val="clear" w:color="auto" w:fill="D5DCE4"/>
          </w:tcPr>
          <w:p w14:paraId="0F8D1B7C" w14:textId="77777777" w:rsidR="00477908" w:rsidRPr="00EB6513" w:rsidRDefault="00477908" w:rsidP="00EB6513">
            <w:pPr>
              <w:spacing w:after="0" w:line="240" w:lineRule="auto"/>
              <w:jc w:val="right"/>
              <w:rPr>
                <w:rFonts w:eastAsia="Times New Roman" w:cs="Calibri"/>
                <w:b/>
                <w:bCs/>
                <w:color w:val="000000"/>
                <w:lang w:eastAsia="en-GB"/>
              </w:rPr>
            </w:pPr>
          </w:p>
        </w:tc>
      </w:tr>
    </w:tbl>
    <w:p w14:paraId="210FAB0E" w14:textId="77777777" w:rsidR="000C55BF" w:rsidRDefault="000C55BF" w:rsidP="000C55BF">
      <w:pPr>
        <w:ind w:left="720"/>
      </w:pPr>
    </w:p>
    <w:p w14:paraId="2D23547F" w14:textId="77777777" w:rsidR="007B5A0B" w:rsidRDefault="007B5A0B" w:rsidP="00CF730E">
      <w:pPr>
        <w:numPr>
          <w:ilvl w:val="0"/>
          <w:numId w:val="15"/>
        </w:numPr>
        <w:rPr>
          <w:b/>
          <w:bCs/>
        </w:rPr>
      </w:pPr>
      <w:bookmarkStart w:id="3" w:name="_Hlk64042363"/>
      <w:r>
        <w:rPr>
          <w:b/>
          <w:bCs/>
        </w:rPr>
        <w:t>Community Engagement</w:t>
      </w:r>
    </w:p>
    <w:p w14:paraId="3F6D69F3" w14:textId="77777777" w:rsidR="006C5D87" w:rsidRDefault="00CB1EA9" w:rsidP="00CB1EA9">
      <w:pPr>
        <w:numPr>
          <w:ilvl w:val="1"/>
          <w:numId w:val="15"/>
        </w:numPr>
      </w:pPr>
      <w:r>
        <w:t xml:space="preserve">Work with the Council of the Isles of Scilly to support community </w:t>
      </w:r>
      <w:r w:rsidR="007B5A0B">
        <w:t xml:space="preserve">engagement in relation to </w:t>
      </w:r>
      <w:r>
        <w:t xml:space="preserve">the delivery of the </w:t>
      </w:r>
      <w:r w:rsidRPr="00505A22">
        <w:rPr>
          <w:i/>
          <w:iCs/>
        </w:rPr>
        <w:t xml:space="preserve">Council’s Waste Reduction Strategy </w:t>
      </w:r>
      <w:r w:rsidR="00505A22" w:rsidRPr="00505A22">
        <w:rPr>
          <w:i/>
          <w:iCs/>
        </w:rPr>
        <w:t>(Appendix A)</w:t>
      </w:r>
      <w:r w:rsidR="00505A22">
        <w:t xml:space="preserve"> </w:t>
      </w:r>
      <w:r>
        <w:t xml:space="preserve">and relevant </w:t>
      </w:r>
      <w:r w:rsidR="007B5A0B">
        <w:t xml:space="preserve">waste and recycling procedures and practices on </w:t>
      </w:r>
      <w:r w:rsidR="00D87684">
        <w:t xml:space="preserve">Tresco </w:t>
      </w:r>
      <w:r w:rsidR="007B5A0B">
        <w:t xml:space="preserve">island. </w:t>
      </w:r>
      <w:bookmarkEnd w:id="0"/>
      <w:bookmarkEnd w:id="3"/>
    </w:p>
    <w:p w14:paraId="638652A3" w14:textId="77777777" w:rsidR="00D87684" w:rsidRPr="00490A54" w:rsidRDefault="00D87684" w:rsidP="00D87684">
      <w:pPr>
        <w:ind w:left="720"/>
      </w:pPr>
    </w:p>
    <w:p w14:paraId="331D1C5F" w14:textId="77777777" w:rsidR="0051059C" w:rsidRDefault="007B1B46" w:rsidP="0042114C">
      <w:pPr>
        <w:numPr>
          <w:ilvl w:val="0"/>
          <w:numId w:val="15"/>
        </w:numPr>
        <w:rPr>
          <w:b/>
          <w:bCs/>
        </w:rPr>
      </w:pPr>
      <w:bookmarkStart w:id="4" w:name="_Hlk64042522"/>
      <w:r>
        <w:rPr>
          <w:b/>
          <w:bCs/>
        </w:rPr>
        <w:t>Contract Management</w:t>
      </w:r>
    </w:p>
    <w:p w14:paraId="7ED6243A" w14:textId="77777777" w:rsidR="008C309D" w:rsidRDefault="007B1B46" w:rsidP="00264F97">
      <w:pPr>
        <w:numPr>
          <w:ilvl w:val="1"/>
          <w:numId w:val="15"/>
        </w:numPr>
      </w:pPr>
      <w:r w:rsidRPr="007B1B46">
        <w:t>The Cou</w:t>
      </w:r>
      <w:r w:rsidR="00EA5553">
        <w:t xml:space="preserve">ncil may, </w:t>
      </w:r>
      <w:r w:rsidR="008C309D">
        <w:t>f</w:t>
      </w:r>
      <w:r w:rsidRPr="007B1B46">
        <w:t xml:space="preserve">rom time to time undertake site </w:t>
      </w:r>
      <w:r w:rsidR="007B5A0B">
        <w:t>visits</w:t>
      </w:r>
      <w:r>
        <w:t xml:space="preserve"> with representatives from the Environment Agency to ensure the correct and legal storage of waste is being followed.  Any planned site </w:t>
      </w:r>
      <w:r w:rsidR="007B5A0B">
        <w:t>visits</w:t>
      </w:r>
      <w:r>
        <w:t xml:space="preserve"> will be agreed with the Waste Contractor, providing at least </w:t>
      </w:r>
      <w:r w:rsidR="008C309D">
        <w:t>7</w:t>
      </w:r>
      <w:r>
        <w:t xml:space="preserve"> </w:t>
      </w:r>
      <w:r w:rsidR="007B5A0B">
        <w:t>days’ notice</w:t>
      </w:r>
      <w:r>
        <w:t xml:space="preserve"> to the Waste </w:t>
      </w:r>
      <w:r w:rsidR="007B5A0B">
        <w:t>Contractor.</w:t>
      </w:r>
    </w:p>
    <w:bookmarkEnd w:id="4"/>
    <w:p w14:paraId="7838BC5A" w14:textId="77777777" w:rsidR="008C309D" w:rsidRDefault="008C309D" w:rsidP="008C309D">
      <w:pPr>
        <w:pStyle w:val="ListParagraph"/>
        <w:numPr>
          <w:ilvl w:val="0"/>
          <w:numId w:val="15"/>
        </w:numPr>
        <w:spacing w:after="0" w:line="240" w:lineRule="auto"/>
        <w:contextualSpacing/>
        <w:rPr>
          <w:b/>
          <w:bCs/>
          <w:sz w:val="24"/>
          <w:szCs w:val="24"/>
        </w:rPr>
      </w:pPr>
      <w:r w:rsidRPr="008C309D">
        <w:rPr>
          <w:b/>
          <w:bCs/>
          <w:sz w:val="24"/>
          <w:szCs w:val="24"/>
        </w:rPr>
        <w:t>Legal Requirements</w:t>
      </w:r>
    </w:p>
    <w:p w14:paraId="339ECF7E" w14:textId="77777777" w:rsidR="008C309D" w:rsidRDefault="008C309D" w:rsidP="008C309D">
      <w:pPr>
        <w:pStyle w:val="ListParagraph"/>
        <w:spacing w:after="0" w:line="240" w:lineRule="auto"/>
        <w:contextualSpacing/>
        <w:rPr>
          <w:b/>
          <w:bCs/>
          <w:sz w:val="24"/>
          <w:szCs w:val="24"/>
        </w:rPr>
      </w:pPr>
    </w:p>
    <w:p w14:paraId="6E8AE5EB" w14:textId="77777777" w:rsidR="008C309D" w:rsidRPr="00C57216" w:rsidRDefault="008C309D" w:rsidP="008C309D">
      <w:pPr>
        <w:pStyle w:val="ListParagraph"/>
        <w:numPr>
          <w:ilvl w:val="1"/>
          <w:numId w:val="17"/>
        </w:numPr>
        <w:spacing w:after="0" w:line="240" w:lineRule="auto"/>
        <w:contextualSpacing/>
      </w:pPr>
      <w:r w:rsidRPr="00C57216">
        <w:t xml:space="preserve">Provide a copy of the Contractor’s public liability insurance </w:t>
      </w:r>
    </w:p>
    <w:p w14:paraId="61A35DB5" w14:textId="77777777" w:rsidR="008C309D" w:rsidRPr="00C57216" w:rsidRDefault="008C309D" w:rsidP="00C57216">
      <w:pPr>
        <w:pStyle w:val="ListParagraph"/>
        <w:numPr>
          <w:ilvl w:val="1"/>
          <w:numId w:val="17"/>
        </w:numPr>
        <w:spacing w:after="0" w:line="240" w:lineRule="auto"/>
        <w:contextualSpacing/>
      </w:pPr>
      <w:r w:rsidRPr="00C57216">
        <w:t>Provide copies of Method Statements and Risk Assessments to the Contract Manager for all activities onsit</w:t>
      </w:r>
      <w:r w:rsidR="00C57216" w:rsidRPr="00C57216">
        <w:t>e</w:t>
      </w:r>
    </w:p>
    <w:p w14:paraId="534ED3FA" w14:textId="77777777" w:rsidR="00C57216" w:rsidRPr="00C57216" w:rsidRDefault="00C57216" w:rsidP="00C57216">
      <w:pPr>
        <w:pStyle w:val="ListParagraph"/>
        <w:numPr>
          <w:ilvl w:val="1"/>
          <w:numId w:val="17"/>
        </w:numPr>
        <w:spacing w:after="0" w:line="240" w:lineRule="auto"/>
        <w:contextualSpacing/>
      </w:pPr>
      <w:r w:rsidRPr="00C57216">
        <w:t xml:space="preserve"> Provide a copy of the Contractors Waste Site Permit</w:t>
      </w:r>
      <w:r w:rsidRPr="00C57216">
        <w:rPr>
          <w:b/>
          <w:bCs/>
        </w:rPr>
        <w:t xml:space="preserve"> </w:t>
      </w:r>
      <w:r w:rsidRPr="00C57216">
        <w:t>and notify the Council of any breaches of permit conditions.</w:t>
      </w:r>
    </w:p>
    <w:p w14:paraId="1226F4E4" w14:textId="77777777" w:rsidR="008C309D" w:rsidRPr="008C309D" w:rsidRDefault="008C309D" w:rsidP="008C309D">
      <w:pPr>
        <w:pStyle w:val="ListParagraph"/>
        <w:spacing w:after="0" w:line="240" w:lineRule="auto"/>
        <w:contextualSpacing/>
        <w:rPr>
          <w:sz w:val="24"/>
          <w:szCs w:val="24"/>
        </w:rPr>
      </w:pPr>
    </w:p>
    <w:p w14:paraId="7B8D84D9" w14:textId="77777777" w:rsidR="00AE74D9" w:rsidRDefault="00AE74D9" w:rsidP="008C309D">
      <w:pPr>
        <w:ind w:left="360"/>
      </w:pPr>
    </w:p>
    <w:p w14:paraId="7F2E779B" w14:textId="77777777" w:rsidR="00CF730E" w:rsidRDefault="00CF730E" w:rsidP="00CF730E">
      <w:pPr>
        <w:ind w:left="720"/>
      </w:pPr>
    </w:p>
    <w:p w14:paraId="34AF8266" w14:textId="77777777" w:rsidR="00A74523" w:rsidRDefault="00A74523" w:rsidP="00ED52DC">
      <w:pPr>
        <w:pStyle w:val="Heading1"/>
        <w:numPr>
          <w:ilvl w:val="0"/>
          <w:numId w:val="2"/>
        </w:numPr>
        <w:rPr>
          <w:sz w:val="28"/>
          <w:szCs w:val="28"/>
        </w:rPr>
      </w:pPr>
      <w:r>
        <w:rPr>
          <w:sz w:val="28"/>
          <w:szCs w:val="28"/>
        </w:rPr>
        <w:t>Variations from the Specification (Variant Bids)</w:t>
      </w:r>
    </w:p>
    <w:p w14:paraId="4C2A5E18" w14:textId="77777777" w:rsidR="00ED52DC" w:rsidRPr="00ED52DC" w:rsidRDefault="00ED52DC" w:rsidP="00473340">
      <w:pPr>
        <w:ind w:left="720"/>
        <w:rPr>
          <w:lang w:val="en-US" w:bidi="en-US"/>
        </w:rPr>
      </w:pPr>
    </w:p>
    <w:p w14:paraId="10688CCC" w14:textId="77777777" w:rsidR="003F4688" w:rsidRDefault="00DB7F50" w:rsidP="00323D8E">
      <w:pPr>
        <w:rPr>
          <w:b/>
        </w:rPr>
      </w:pPr>
      <w:r>
        <w:rPr>
          <w:b/>
        </w:rPr>
        <w:t xml:space="preserve">The Council will not accept variant bids relating to this procurement. </w:t>
      </w:r>
    </w:p>
    <w:p w14:paraId="6D17F751" w14:textId="328D1885" w:rsidR="009049B4" w:rsidRDefault="00DB7F50" w:rsidP="00323D8E">
      <w:pPr>
        <w:rPr>
          <w:b/>
        </w:rPr>
      </w:pPr>
      <w:r>
        <w:rPr>
          <w:b/>
        </w:rPr>
        <w:t>Where variants are allowed the participants will need to identify how the solution proposed provides an equivalent result to the materials, items, processes</w:t>
      </w:r>
      <w:r w:rsidR="007116B8">
        <w:rPr>
          <w:b/>
        </w:rPr>
        <w:t xml:space="preserve">, methods </w:t>
      </w:r>
      <w:r>
        <w:rPr>
          <w:b/>
        </w:rPr>
        <w:t xml:space="preserve">or other </w:t>
      </w:r>
      <w:r w:rsidR="007116B8">
        <w:rPr>
          <w:b/>
        </w:rPr>
        <w:t xml:space="preserve">aspects outlined in this specification (and any accompanying documents) for each and every variation from the specification. The participant shall also identify the means by which the equivalence can be verified (independently) by the Contracting Authority. </w:t>
      </w:r>
    </w:p>
    <w:sectPr w:rsidR="009049B4" w:rsidSect="00AD0F1D">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DE087" w14:textId="77777777" w:rsidR="00376DDC" w:rsidRDefault="00376DDC" w:rsidP="00AD0F1D">
      <w:pPr>
        <w:spacing w:after="0" w:line="240" w:lineRule="auto"/>
      </w:pPr>
      <w:r>
        <w:separator/>
      </w:r>
    </w:p>
  </w:endnote>
  <w:endnote w:type="continuationSeparator" w:id="0">
    <w:p w14:paraId="06EB42B5" w14:textId="77777777" w:rsidR="00376DDC" w:rsidRDefault="00376DDC" w:rsidP="00AD0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B80CF3" w14:textId="77777777" w:rsidR="00376DDC" w:rsidRDefault="00376DDC" w:rsidP="00AD0F1D">
      <w:pPr>
        <w:spacing w:after="0" w:line="240" w:lineRule="auto"/>
      </w:pPr>
      <w:r>
        <w:separator/>
      </w:r>
    </w:p>
  </w:footnote>
  <w:footnote w:type="continuationSeparator" w:id="0">
    <w:p w14:paraId="22C8157D" w14:textId="77777777" w:rsidR="00376DDC" w:rsidRDefault="00376DDC" w:rsidP="00AD0F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214B5"/>
    <w:multiLevelType w:val="hybridMultilevel"/>
    <w:tmpl w:val="E180AC4C"/>
    <w:lvl w:ilvl="0" w:tplc="DB8AF000">
      <w:start w:val="1"/>
      <w:numFmt w:val="decimal"/>
      <w:pStyle w:val="Committeetemplate"/>
      <w:lvlText w:val="%1."/>
      <w:lvlJc w:val="left"/>
      <w:pPr>
        <w:ind w:left="360" w:hanging="360"/>
      </w:pPr>
      <w:rPr>
        <w:sz w:val="2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AD409D2"/>
    <w:multiLevelType w:val="hybridMultilevel"/>
    <w:tmpl w:val="A59249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AD3977"/>
    <w:multiLevelType w:val="multilevel"/>
    <w:tmpl w:val="A13035AC"/>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6782CC7"/>
    <w:multiLevelType w:val="hybridMultilevel"/>
    <w:tmpl w:val="0196591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9C614C"/>
    <w:multiLevelType w:val="hybridMultilevel"/>
    <w:tmpl w:val="B2D04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701A5A"/>
    <w:multiLevelType w:val="hybridMultilevel"/>
    <w:tmpl w:val="25C2F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46011C5"/>
    <w:multiLevelType w:val="hybridMultilevel"/>
    <w:tmpl w:val="D65046C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022F43"/>
    <w:multiLevelType w:val="multilevel"/>
    <w:tmpl w:val="4D9A8BA2"/>
    <w:lvl w:ilvl="0">
      <w:start w:val="1"/>
      <w:numFmt w:val="decimal"/>
      <w:lvlText w:val="%1."/>
      <w:lvlJc w:val="left"/>
      <w:pPr>
        <w:ind w:left="720" w:hanging="360"/>
      </w:pPr>
      <w:rPr>
        <w:rFonts w:ascii="Calibri" w:eastAsia="Calibri" w:hAnsi="Calibri"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15:restartNumberingAfterBreak="0">
    <w:nsid w:val="3A796D11"/>
    <w:multiLevelType w:val="hybridMultilevel"/>
    <w:tmpl w:val="04ACBB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BB83238"/>
    <w:multiLevelType w:val="hybridMultilevel"/>
    <w:tmpl w:val="90C66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2D74286"/>
    <w:multiLevelType w:val="hybridMultilevel"/>
    <w:tmpl w:val="D89EE548"/>
    <w:lvl w:ilvl="0" w:tplc="0809000F">
      <w:start w:val="1"/>
      <w:numFmt w:val="decimal"/>
      <w:lvlText w:val="%1."/>
      <w:lvlJc w:val="left"/>
      <w:pPr>
        <w:ind w:left="1080" w:hanging="720"/>
      </w:pPr>
      <w:rPr>
        <w:rFonts w:hint="default"/>
      </w:rPr>
    </w:lvl>
    <w:lvl w:ilvl="1" w:tplc="7088B258">
      <w:start w:val="1"/>
      <w:numFmt w:val="decimal"/>
      <w:lvlText w:val="%2."/>
      <w:lvlJc w:val="left"/>
      <w:pPr>
        <w:ind w:left="1440" w:hanging="360"/>
      </w:pPr>
      <w:rPr>
        <w:rFonts w:hint="default"/>
      </w:rPr>
    </w:lvl>
    <w:lvl w:ilvl="2" w:tplc="08090001">
      <w:start w:val="1"/>
      <w:numFmt w:val="bullet"/>
      <w:lvlText w:val=""/>
      <w:lvlJc w:val="left"/>
      <w:pPr>
        <w:ind w:left="2340" w:hanging="36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4340DF0"/>
    <w:multiLevelType w:val="hybridMultilevel"/>
    <w:tmpl w:val="D50A95F8"/>
    <w:lvl w:ilvl="0" w:tplc="08090001">
      <w:start w:val="1"/>
      <w:numFmt w:val="bullet"/>
      <w:lvlText w:val=""/>
      <w:lvlJc w:val="left"/>
      <w:pPr>
        <w:ind w:left="2520" w:hanging="360"/>
      </w:pPr>
      <w:rPr>
        <w:rFonts w:ascii="Symbol" w:hAnsi="Symbol"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12" w15:restartNumberingAfterBreak="0">
    <w:nsid w:val="555026C3"/>
    <w:multiLevelType w:val="hybridMultilevel"/>
    <w:tmpl w:val="794E37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F93BDB"/>
    <w:multiLevelType w:val="hybridMultilevel"/>
    <w:tmpl w:val="0F7A2062"/>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14" w15:restartNumberingAfterBreak="0">
    <w:nsid w:val="67BC70EA"/>
    <w:multiLevelType w:val="multilevel"/>
    <w:tmpl w:val="E108A4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D8421CE"/>
    <w:multiLevelType w:val="hybridMultilevel"/>
    <w:tmpl w:val="118C78F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74220364"/>
    <w:multiLevelType w:val="hybridMultilevel"/>
    <w:tmpl w:val="67AC8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9"/>
  </w:num>
  <w:num w:numId="4">
    <w:abstractNumId w:val="6"/>
  </w:num>
  <w:num w:numId="5">
    <w:abstractNumId w:val="5"/>
  </w:num>
  <w:num w:numId="6">
    <w:abstractNumId w:val="0"/>
  </w:num>
  <w:num w:numId="7">
    <w:abstractNumId w:val="10"/>
  </w:num>
  <w:num w:numId="8">
    <w:abstractNumId w:val="11"/>
  </w:num>
  <w:num w:numId="9">
    <w:abstractNumId w:val="4"/>
  </w:num>
  <w:num w:numId="10">
    <w:abstractNumId w:val="7"/>
  </w:num>
  <w:num w:numId="11">
    <w:abstractNumId w:val="1"/>
  </w:num>
  <w:num w:numId="12">
    <w:abstractNumId w:val="13"/>
  </w:num>
  <w:num w:numId="13">
    <w:abstractNumId w:val="15"/>
  </w:num>
  <w:num w:numId="14">
    <w:abstractNumId w:val="16"/>
  </w:num>
  <w:num w:numId="15">
    <w:abstractNumId w:val="14"/>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957"/>
    <w:rsid w:val="00004CF4"/>
    <w:rsid w:val="00010C46"/>
    <w:rsid w:val="00016258"/>
    <w:rsid w:val="0002564E"/>
    <w:rsid w:val="00036590"/>
    <w:rsid w:val="0004144F"/>
    <w:rsid w:val="000928EF"/>
    <w:rsid w:val="00095C7D"/>
    <w:rsid w:val="000B3412"/>
    <w:rsid w:val="000C55BF"/>
    <w:rsid w:val="001061BE"/>
    <w:rsid w:val="00110571"/>
    <w:rsid w:val="001173F6"/>
    <w:rsid w:val="0012455D"/>
    <w:rsid w:val="001263F1"/>
    <w:rsid w:val="00142039"/>
    <w:rsid w:val="001520C9"/>
    <w:rsid w:val="00166E8B"/>
    <w:rsid w:val="001B380B"/>
    <w:rsid w:val="001B438C"/>
    <w:rsid w:val="001D12D4"/>
    <w:rsid w:val="001D5D4F"/>
    <w:rsid w:val="001E348E"/>
    <w:rsid w:val="001F4EBB"/>
    <w:rsid w:val="001F6BB0"/>
    <w:rsid w:val="00202DA8"/>
    <w:rsid w:val="00206248"/>
    <w:rsid w:val="00220C9A"/>
    <w:rsid w:val="00221B1E"/>
    <w:rsid w:val="00221DE3"/>
    <w:rsid w:val="00254B59"/>
    <w:rsid w:val="00260231"/>
    <w:rsid w:val="00264F97"/>
    <w:rsid w:val="002909B9"/>
    <w:rsid w:val="002A7355"/>
    <w:rsid w:val="002F3D5C"/>
    <w:rsid w:val="003073EC"/>
    <w:rsid w:val="00323D8E"/>
    <w:rsid w:val="00376DDC"/>
    <w:rsid w:val="00390573"/>
    <w:rsid w:val="003B3DAD"/>
    <w:rsid w:val="003F4688"/>
    <w:rsid w:val="003F49AE"/>
    <w:rsid w:val="00401F76"/>
    <w:rsid w:val="0042114C"/>
    <w:rsid w:val="004423E9"/>
    <w:rsid w:val="004550CD"/>
    <w:rsid w:val="00473340"/>
    <w:rsid w:val="00477908"/>
    <w:rsid w:val="00490A54"/>
    <w:rsid w:val="004A2B5A"/>
    <w:rsid w:val="004A3B72"/>
    <w:rsid w:val="004E01DF"/>
    <w:rsid w:val="004F2B37"/>
    <w:rsid w:val="00505A22"/>
    <w:rsid w:val="0051059C"/>
    <w:rsid w:val="00515FF6"/>
    <w:rsid w:val="00527007"/>
    <w:rsid w:val="005666D4"/>
    <w:rsid w:val="005731F8"/>
    <w:rsid w:val="005804B6"/>
    <w:rsid w:val="00582FA9"/>
    <w:rsid w:val="0058364C"/>
    <w:rsid w:val="00585109"/>
    <w:rsid w:val="005971DE"/>
    <w:rsid w:val="005A227F"/>
    <w:rsid w:val="005D56AB"/>
    <w:rsid w:val="0062531A"/>
    <w:rsid w:val="0067274A"/>
    <w:rsid w:val="00696481"/>
    <w:rsid w:val="006A0FB6"/>
    <w:rsid w:val="006A1EF7"/>
    <w:rsid w:val="006A2C56"/>
    <w:rsid w:val="006A5C45"/>
    <w:rsid w:val="006C01C8"/>
    <w:rsid w:val="006C287D"/>
    <w:rsid w:val="006C5D87"/>
    <w:rsid w:val="006C7EDC"/>
    <w:rsid w:val="006E54E0"/>
    <w:rsid w:val="006E5E51"/>
    <w:rsid w:val="007116B8"/>
    <w:rsid w:val="00715113"/>
    <w:rsid w:val="00721345"/>
    <w:rsid w:val="00727950"/>
    <w:rsid w:val="00751AF5"/>
    <w:rsid w:val="00762AF7"/>
    <w:rsid w:val="007721D0"/>
    <w:rsid w:val="007B1B46"/>
    <w:rsid w:val="007B5A0B"/>
    <w:rsid w:val="007D24F7"/>
    <w:rsid w:val="007F3480"/>
    <w:rsid w:val="008243A2"/>
    <w:rsid w:val="0083796D"/>
    <w:rsid w:val="00844D1C"/>
    <w:rsid w:val="00882133"/>
    <w:rsid w:val="00890020"/>
    <w:rsid w:val="008973CE"/>
    <w:rsid w:val="008A0340"/>
    <w:rsid w:val="008C309D"/>
    <w:rsid w:val="008F7B76"/>
    <w:rsid w:val="0090257C"/>
    <w:rsid w:val="009049B4"/>
    <w:rsid w:val="009104DB"/>
    <w:rsid w:val="0092215D"/>
    <w:rsid w:val="0097535A"/>
    <w:rsid w:val="0098118C"/>
    <w:rsid w:val="0099317B"/>
    <w:rsid w:val="009B0F7E"/>
    <w:rsid w:val="009D09AA"/>
    <w:rsid w:val="009D1666"/>
    <w:rsid w:val="009D1806"/>
    <w:rsid w:val="009E69DF"/>
    <w:rsid w:val="009F0164"/>
    <w:rsid w:val="00A14706"/>
    <w:rsid w:val="00A35F62"/>
    <w:rsid w:val="00A56AD7"/>
    <w:rsid w:val="00A74523"/>
    <w:rsid w:val="00AA58C1"/>
    <w:rsid w:val="00AD0F1D"/>
    <w:rsid w:val="00AE74D9"/>
    <w:rsid w:val="00AF4146"/>
    <w:rsid w:val="00AF5C06"/>
    <w:rsid w:val="00AF6196"/>
    <w:rsid w:val="00B10D63"/>
    <w:rsid w:val="00B13C39"/>
    <w:rsid w:val="00B27C15"/>
    <w:rsid w:val="00B36074"/>
    <w:rsid w:val="00B81B67"/>
    <w:rsid w:val="00B857C6"/>
    <w:rsid w:val="00B93F39"/>
    <w:rsid w:val="00B96DD2"/>
    <w:rsid w:val="00B97964"/>
    <w:rsid w:val="00BA42E8"/>
    <w:rsid w:val="00BD6C5F"/>
    <w:rsid w:val="00C04670"/>
    <w:rsid w:val="00C17EDC"/>
    <w:rsid w:val="00C4554A"/>
    <w:rsid w:val="00C52B7A"/>
    <w:rsid w:val="00C57216"/>
    <w:rsid w:val="00C77368"/>
    <w:rsid w:val="00C80B31"/>
    <w:rsid w:val="00CB1CC0"/>
    <w:rsid w:val="00CB1EA9"/>
    <w:rsid w:val="00CB3A23"/>
    <w:rsid w:val="00CF730E"/>
    <w:rsid w:val="00D0297F"/>
    <w:rsid w:val="00D04DEE"/>
    <w:rsid w:val="00D1726C"/>
    <w:rsid w:val="00D249D3"/>
    <w:rsid w:val="00D31CA8"/>
    <w:rsid w:val="00D840D8"/>
    <w:rsid w:val="00D84F7E"/>
    <w:rsid w:val="00D87684"/>
    <w:rsid w:val="00DB7F50"/>
    <w:rsid w:val="00DD268F"/>
    <w:rsid w:val="00DE1D40"/>
    <w:rsid w:val="00E0638B"/>
    <w:rsid w:val="00E13E18"/>
    <w:rsid w:val="00E14F95"/>
    <w:rsid w:val="00E23F08"/>
    <w:rsid w:val="00E461C9"/>
    <w:rsid w:val="00E617F0"/>
    <w:rsid w:val="00E64104"/>
    <w:rsid w:val="00E7475D"/>
    <w:rsid w:val="00E748B1"/>
    <w:rsid w:val="00E84F78"/>
    <w:rsid w:val="00EA5553"/>
    <w:rsid w:val="00EB1BD7"/>
    <w:rsid w:val="00EB397A"/>
    <w:rsid w:val="00EB6513"/>
    <w:rsid w:val="00EB66FF"/>
    <w:rsid w:val="00ED19E8"/>
    <w:rsid w:val="00ED52DC"/>
    <w:rsid w:val="00EE4743"/>
    <w:rsid w:val="00EE4817"/>
    <w:rsid w:val="00EE6B84"/>
    <w:rsid w:val="00F05CC8"/>
    <w:rsid w:val="00F0725F"/>
    <w:rsid w:val="00F1685D"/>
    <w:rsid w:val="00F46C01"/>
    <w:rsid w:val="00F57413"/>
    <w:rsid w:val="00F61462"/>
    <w:rsid w:val="00F641EA"/>
    <w:rsid w:val="00F71946"/>
    <w:rsid w:val="00F777DB"/>
    <w:rsid w:val="00FA4E60"/>
    <w:rsid w:val="00FB7957"/>
    <w:rsid w:val="00FC0F0F"/>
    <w:rsid w:val="00FC166C"/>
    <w:rsid w:val="00FC2A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2303A1E2"/>
  <w15:chartTrackingRefBased/>
  <w15:docId w15:val="{38887F81-A60D-4AB4-8298-1C73AB3D8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DAD"/>
    <w:pPr>
      <w:spacing w:after="200" w:line="276" w:lineRule="auto"/>
    </w:pPr>
    <w:rPr>
      <w:sz w:val="22"/>
      <w:szCs w:val="22"/>
      <w:lang w:eastAsia="en-US"/>
    </w:rPr>
  </w:style>
  <w:style w:type="paragraph" w:styleId="Heading1">
    <w:name w:val="heading 1"/>
    <w:basedOn w:val="Normal"/>
    <w:next w:val="Normal"/>
    <w:link w:val="Heading1Char"/>
    <w:uiPriority w:val="9"/>
    <w:qFormat/>
    <w:rsid w:val="00BD6C5F"/>
    <w:pPr>
      <w:pBdr>
        <w:top w:val="single" w:sz="24" w:space="0" w:color="0193CF"/>
        <w:left w:val="single" w:sz="24" w:space="0" w:color="0193CF"/>
        <w:bottom w:val="single" w:sz="24" w:space="0" w:color="0193CF"/>
        <w:right w:val="single" w:sz="24" w:space="0" w:color="0193CF"/>
      </w:pBdr>
      <w:shd w:val="clear" w:color="auto" w:fill="0193CF"/>
      <w:spacing w:before="200" w:after="0"/>
      <w:outlineLvl w:val="0"/>
    </w:pPr>
    <w:rPr>
      <w:b/>
      <w:bCs/>
      <w:smallCaps/>
      <w:color w:val="FFFFFF"/>
      <w:spacing w:val="15"/>
      <w:lang w:val="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A58C1"/>
    <w:pPr>
      <w:ind w:left="720"/>
    </w:pPr>
  </w:style>
  <w:style w:type="character" w:styleId="Hyperlink">
    <w:name w:val="Hyperlink"/>
    <w:uiPriority w:val="99"/>
    <w:unhideWhenUsed/>
    <w:rsid w:val="00E7475D"/>
    <w:rPr>
      <w:color w:val="0000FF"/>
      <w:u w:val="single"/>
    </w:rPr>
  </w:style>
  <w:style w:type="character" w:styleId="FollowedHyperlink">
    <w:name w:val="FollowedHyperlink"/>
    <w:uiPriority w:val="99"/>
    <w:semiHidden/>
    <w:unhideWhenUsed/>
    <w:rsid w:val="00FA4E60"/>
    <w:rPr>
      <w:color w:val="800080"/>
      <w:u w:val="single"/>
    </w:rPr>
  </w:style>
  <w:style w:type="table" w:styleId="TableGrid">
    <w:name w:val="Table Grid"/>
    <w:basedOn w:val="TableNormal"/>
    <w:uiPriority w:val="39"/>
    <w:rsid w:val="00D84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54E0"/>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E54E0"/>
    <w:rPr>
      <w:rFonts w:ascii="Tahoma" w:hAnsi="Tahoma" w:cs="Tahoma"/>
      <w:sz w:val="16"/>
      <w:szCs w:val="16"/>
      <w:lang w:eastAsia="en-US"/>
    </w:rPr>
  </w:style>
  <w:style w:type="character" w:customStyle="1" w:styleId="Heading1Char">
    <w:name w:val="Heading 1 Char"/>
    <w:link w:val="Heading1"/>
    <w:uiPriority w:val="9"/>
    <w:rsid w:val="00BD6C5F"/>
    <w:rPr>
      <w:rFonts w:ascii="Calibri" w:eastAsia="Calibri" w:hAnsi="Calibri" w:cs="Times New Roman"/>
      <w:b/>
      <w:bCs/>
      <w:smallCaps/>
      <w:color w:val="FFFFFF"/>
      <w:spacing w:val="15"/>
      <w:sz w:val="22"/>
      <w:szCs w:val="22"/>
      <w:shd w:val="clear" w:color="auto" w:fill="0193CF"/>
      <w:lang w:val="en-US" w:eastAsia="en-US" w:bidi="en-US"/>
    </w:rPr>
  </w:style>
  <w:style w:type="paragraph" w:styleId="Header">
    <w:name w:val="header"/>
    <w:basedOn w:val="Normal"/>
    <w:link w:val="HeaderChar"/>
    <w:uiPriority w:val="99"/>
    <w:semiHidden/>
    <w:unhideWhenUsed/>
    <w:rsid w:val="00AD0F1D"/>
    <w:pPr>
      <w:tabs>
        <w:tab w:val="center" w:pos="4513"/>
        <w:tab w:val="right" w:pos="9026"/>
      </w:tabs>
    </w:pPr>
  </w:style>
  <w:style w:type="character" w:customStyle="1" w:styleId="HeaderChar">
    <w:name w:val="Header Char"/>
    <w:link w:val="Header"/>
    <w:uiPriority w:val="99"/>
    <w:semiHidden/>
    <w:rsid w:val="00AD0F1D"/>
    <w:rPr>
      <w:sz w:val="22"/>
      <w:szCs w:val="22"/>
      <w:lang w:eastAsia="en-US"/>
    </w:rPr>
  </w:style>
  <w:style w:type="paragraph" w:styleId="Footer">
    <w:name w:val="footer"/>
    <w:basedOn w:val="Normal"/>
    <w:link w:val="FooterChar"/>
    <w:uiPriority w:val="99"/>
    <w:semiHidden/>
    <w:unhideWhenUsed/>
    <w:rsid w:val="00AD0F1D"/>
    <w:pPr>
      <w:tabs>
        <w:tab w:val="center" w:pos="4513"/>
        <w:tab w:val="right" w:pos="9026"/>
      </w:tabs>
    </w:pPr>
  </w:style>
  <w:style w:type="character" w:customStyle="1" w:styleId="FooterChar">
    <w:name w:val="Footer Char"/>
    <w:link w:val="Footer"/>
    <w:uiPriority w:val="99"/>
    <w:semiHidden/>
    <w:rsid w:val="00AD0F1D"/>
    <w:rPr>
      <w:sz w:val="22"/>
      <w:szCs w:val="22"/>
      <w:lang w:eastAsia="en-US"/>
    </w:rPr>
  </w:style>
  <w:style w:type="character" w:styleId="CommentReference">
    <w:name w:val="annotation reference"/>
    <w:uiPriority w:val="99"/>
    <w:semiHidden/>
    <w:unhideWhenUsed/>
    <w:rsid w:val="00DE1D40"/>
    <w:rPr>
      <w:sz w:val="16"/>
      <w:szCs w:val="16"/>
    </w:rPr>
  </w:style>
  <w:style w:type="paragraph" w:styleId="CommentText">
    <w:name w:val="annotation text"/>
    <w:basedOn w:val="Normal"/>
    <w:link w:val="CommentTextChar"/>
    <w:uiPriority w:val="99"/>
    <w:semiHidden/>
    <w:unhideWhenUsed/>
    <w:rsid w:val="00DE1D40"/>
    <w:rPr>
      <w:sz w:val="20"/>
      <w:szCs w:val="20"/>
    </w:rPr>
  </w:style>
  <w:style w:type="character" w:customStyle="1" w:styleId="CommentTextChar">
    <w:name w:val="Comment Text Char"/>
    <w:link w:val="CommentText"/>
    <w:uiPriority w:val="99"/>
    <w:semiHidden/>
    <w:rsid w:val="00DE1D40"/>
    <w:rPr>
      <w:lang w:eastAsia="en-US"/>
    </w:rPr>
  </w:style>
  <w:style w:type="paragraph" w:styleId="CommentSubject">
    <w:name w:val="annotation subject"/>
    <w:basedOn w:val="CommentText"/>
    <w:next w:val="CommentText"/>
    <w:link w:val="CommentSubjectChar"/>
    <w:uiPriority w:val="99"/>
    <w:semiHidden/>
    <w:unhideWhenUsed/>
    <w:rsid w:val="00DE1D40"/>
    <w:rPr>
      <w:b/>
      <w:bCs/>
    </w:rPr>
  </w:style>
  <w:style w:type="character" w:customStyle="1" w:styleId="CommentSubjectChar">
    <w:name w:val="Comment Subject Char"/>
    <w:link w:val="CommentSubject"/>
    <w:uiPriority w:val="99"/>
    <w:semiHidden/>
    <w:rsid w:val="00DE1D40"/>
    <w:rPr>
      <w:b/>
      <w:bCs/>
      <w:lang w:eastAsia="en-US"/>
    </w:rPr>
  </w:style>
  <w:style w:type="paragraph" w:customStyle="1" w:styleId="Committeetemplate">
    <w:name w:val="Committee template"/>
    <w:basedOn w:val="ListParagraph"/>
    <w:qFormat/>
    <w:rsid w:val="009D09AA"/>
    <w:pPr>
      <w:numPr>
        <w:numId w:val="6"/>
      </w:numPr>
      <w:spacing w:after="0" w:line="264" w:lineRule="auto"/>
      <w:contextualSpacing/>
    </w:pPr>
    <w:rPr>
      <w:rFonts w:ascii="Arial" w:eastAsia="Times New Roman" w:hAnsi="Arial" w:cs="Arial"/>
      <w:sz w:val="24"/>
      <w:szCs w:val="24"/>
    </w:rPr>
  </w:style>
  <w:style w:type="character" w:customStyle="1" w:styleId="ListParagraphChar">
    <w:name w:val="List Paragraph Char"/>
    <w:link w:val="ListParagraph"/>
    <w:uiPriority w:val="34"/>
    <w:locked/>
    <w:rsid w:val="009D09AA"/>
    <w:rPr>
      <w:sz w:val="22"/>
      <w:szCs w:val="22"/>
      <w:lang w:eastAsia="en-US"/>
    </w:rPr>
  </w:style>
  <w:style w:type="character" w:styleId="UnresolvedMention">
    <w:name w:val="Unresolved Mention"/>
    <w:uiPriority w:val="99"/>
    <w:semiHidden/>
    <w:unhideWhenUsed/>
    <w:rsid w:val="00C80B31"/>
    <w:rPr>
      <w:color w:val="605E5C"/>
      <w:shd w:val="clear" w:color="auto" w:fill="E1DFDD"/>
    </w:rPr>
  </w:style>
  <w:style w:type="paragraph" w:customStyle="1" w:styleId="Default">
    <w:name w:val="Default"/>
    <w:rsid w:val="007B1B46"/>
    <w:pPr>
      <w:widowControl w:val="0"/>
      <w:autoSpaceDE w:val="0"/>
      <w:autoSpaceDN w:val="0"/>
      <w:adjustRightInd w:val="0"/>
    </w:pPr>
    <w:rPr>
      <w:rFonts w:ascii="Helvetica" w:eastAsia="Times New Roman" w:hAnsi="Helvetica" w:cs="Helvetic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486958">
      <w:bodyDiv w:val="1"/>
      <w:marLeft w:val="0"/>
      <w:marRight w:val="0"/>
      <w:marTop w:val="0"/>
      <w:marBottom w:val="0"/>
      <w:divBdr>
        <w:top w:val="none" w:sz="0" w:space="0" w:color="auto"/>
        <w:left w:val="none" w:sz="0" w:space="0" w:color="auto"/>
        <w:bottom w:val="none" w:sz="0" w:space="0" w:color="auto"/>
        <w:right w:val="none" w:sz="0" w:space="0" w:color="auto"/>
      </w:divBdr>
      <w:divsChild>
        <w:div w:id="238948533">
          <w:marLeft w:val="0"/>
          <w:marRight w:val="0"/>
          <w:marTop w:val="0"/>
          <w:marBottom w:val="0"/>
          <w:divBdr>
            <w:top w:val="none" w:sz="0" w:space="0" w:color="auto"/>
            <w:left w:val="none" w:sz="0" w:space="0" w:color="auto"/>
            <w:bottom w:val="none" w:sz="0" w:space="0" w:color="auto"/>
            <w:right w:val="none" w:sz="0" w:space="0" w:color="auto"/>
          </w:divBdr>
        </w:div>
      </w:divsChild>
    </w:div>
    <w:div w:id="334841333">
      <w:bodyDiv w:val="1"/>
      <w:marLeft w:val="0"/>
      <w:marRight w:val="0"/>
      <w:marTop w:val="0"/>
      <w:marBottom w:val="0"/>
      <w:divBdr>
        <w:top w:val="none" w:sz="0" w:space="0" w:color="auto"/>
        <w:left w:val="none" w:sz="0" w:space="0" w:color="auto"/>
        <w:bottom w:val="none" w:sz="0" w:space="0" w:color="auto"/>
        <w:right w:val="none" w:sz="0" w:space="0" w:color="auto"/>
      </w:divBdr>
      <w:divsChild>
        <w:div w:id="928004701">
          <w:marLeft w:val="0"/>
          <w:marRight w:val="0"/>
          <w:marTop w:val="0"/>
          <w:marBottom w:val="0"/>
          <w:divBdr>
            <w:top w:val="none" w:sz="0" w:space="0" w:color="auto"/>
            <w:left w:val="none" w:sz="0" w:space="0" w:color="auto"/>
            <w:bottom w:val="none" w:sz="0" w:space="0" w:color="auto"/>
            <w:right w:val="none" w:sz="0" w:space="0" w:color="auto"/>
          </w:divBdr>
        </w:div>
      </w:divsChild>
    </w:div>
    <w:div w:id="814764114">
      <w:bodyDiv w:val="1"/>
      <w:marLeft w:val="0"/>
      <w:marRight w:val="0"/>
      <w:marTop w:val="0"/>
      <w:marBottom w:val="0"/>
      <w:divBdr>
        <w:top w:val="none" w:sz="0" w:space="0" w:color="auto"/>
        <w:left w:val="none" w:sz="0" w:space="0" w:color="auto"/>
        <w:bottom w:val="none" w:sz="0" w:space="0" w:color="auto"/>
        <w:right w:val="none" w:sz="0" w:space="0" w:color="auto"/>
      </w:divBdr>
    </w:div>
    <w:div w:id="2126920168">
      <w:bodyDiv w:val="1"/>
      <w:marLeft w:val="0"/>
      <w:marRight w:val="0"/>
      <w:marTop w:val="0"/>
      <w:marBottom w:val="0"/>
      <w:divBdr>
        <w:top w:val="none" w:sz="0" w:space="0" w:color="auto"/>
        <w:left w:val="none" w:sz="0" w:space="0" w:color="auto"/>
        <w:bottom w:val="none" w:sz="0" w:space="0" w:color="auto"/>
        <w:right w:val="none" w:sz="0" w:space="0" w:color="auto"/>
      </w:divBdr>
      <w:divsChild>
        <w:div w:id="426508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cilly.gov.uk/sites/default/files/document/environment-transport/Waste%20Reduction%20Strategy.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cilly.gov.uk/sites/default/files/Corporate%20Plan%20APPROVED,%20FOR%20DISTRIBUTION_0.pdf"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A0F65946645E45A4FBE10A506A138F" ma:contentTypeVersion="13" ma:contentTypeDescription="Create a new document." ma:contentTypeScope="" ma:versionID="a4d09b30999032fc394127b18910aaaf">
  <xsd:schema xmlns:xsd="http://www.w3.org/2001/XMLSchema" xmlns:xs="http://www.w3.org/2001/XMLSchema" xmlns:p="http://schemas.microsoft.com/office/2006/metadata/properties" xmlns:ns3="8b4c481f-64d7-47a2-ab18-57da8f520bff" xmlns:ns4="a4a34cd7-cc62-41f1-b0c3-709e48f10fea" targetNamespace="http://schemas.microsoft.com/office/2006/metadata/properties" ma:root="true" ma:fieldsID="50a0ad97d259f5b6020ccd644f885f77" ns3:_="" ns4:_="">
    <xsd:import namespace="8b4c481f-64d7-47a2-ab18-57da8f520bff"/>
    <xsd:import namespace="a4a34cd7-cc62-41f1-b0c3-709e48f10fe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4c481f-64d7-47a2-ab18-57da8f520b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a34cd7-cc62-41f1-b0c3-709e48f10fe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084806-92BA-4B79-9A98-2A005C910A42}">
  <ds:schemaRefs>
    <ds:schemaRef ds:uri="http://schemas.microsoft.com/sharepoint/v3/contenttype/forms"/>
  </ds:schemaRefs>
</ds:datastoreItem>
</file>

<file path=customXml/itemProps2.xml><?xml version="1.0" encoding="utf-8"?>
<ds:datastoreItem xmlns:ds="http://schemas.openxmlformats.org/officeDocument/2006/customXml" ds:itemID="{44D4F534-952E-4885-B2A1-FFBEB1075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4c481f-64d7-47a2-ab18-57da8f520bff"/>
    <ds:schemaRef ds:uri="a4a34cd7-cc62-41f1-b0c3-709e48f10f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135EA2-5523-4AE8-9A97-4D7EC51EC4C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1050</Words>
  <Characters>5989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7025</CharactersWithSpaces>
  <SharedDoc>false</SharedDoc>
  <HLinks>
    <vt:vector size="12" baseType="variant">
      <vt:variant>
        <vt:i4>4718599</vt:i4>
      </vt:variant>
      <vt:variant>
        <vt:i4>6</vt:i4>
      </vt:variant>
      <vt:variant>
        <vt:i4>0</vt:i4>
      </vt:variant>
      <vt:variant>
        <vt:i4>5</vt:i4>
      </vt:variant>
      <vt:variant>
        <vt:lpwstr>https://scilly.gov.uk/sites/default/files/document/environment-transport/Waste Reduction Strategy.pdf</vt:lpwstr>
      </vt:variant>
      <vt:variant>
        <vt:lpwstr/>
      </vt:variant>
      <vt:variant>
        <vt:i4>1835111</vt:i4>
      </vt:variant>
      <vt:variant>
        <vt:i4>3</vt:i4>
      </vt:variant>
      <vt:variant>
        <vt:i4>0</vt:i4>
      </vt:variant>
      <vt:variant>
        <vt:i4>5</vt:i4>
      </vt:variant>
      <vt:variant>
        <vt:lpwstr>https://www.scilly.gov.uk/sites/default/files/Corporate Plan APPROVED, FOR DISTRIBUTION_0.pdf</vt:lpwstr>
      </vt:variant>
      <vt:variant>
        <vt:lpwstr>:~:text=Council%20of%20the%20Isles%20of%20Scilly%20Corporate%20Plan,written%20and%20approved%20by%20Full%20Council%20prior%20to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dianam</dc:creator>
  <cp:keywords/>
  <cp:lastModifiedBy>Keith Grossett</cp:lastModifiedBy>
  <cp:revision>2</cp:revision>
  <cp:lastPrinted>2021-02-24T11:55:00Z</cp:lastPrinted>
  <dcterms:created xsi:type="dcterms:W3CDTF">2022-02-02T10:51:00Z</dcterms:created>
  <dcterms:modified xsi:type="dcterms:W3CDTF">2022-02-02T10:51:00Z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0x010100EFA0F65946645E45A4FBE10A506A138F</vt:lpwstr>
  </property>
</Properties>
</file>